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F" w:rsidRPr="00982216" w:rsidRDefault="0003402F" w:rsidP="0003402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0617" wp14:editId="531A9492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F2F" w:rsidRDefault="00AA5F2F" w:rsidP="00034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Ja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j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">
                <v:textbox>
                  <w:txbxContent>
                    <w:p w:rsidR="00AA5F2F" w:rsidRDefault="00AA5F2F" w:rsidP="0003402F"/>
                  </w:txbxContent>
                </v:textbox>
              </v:shape>
            </w:pict>
          </mc:Fallback>
        </mc:AlternateContent>
      </w: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 С Ъ В Е Т  -   Н И К О П О Л</w:t>
      </w:r>
    </w:p>
    <w:p w:rsidR="0003402F" w:rsidRPr="00982216" w:rsidRDefault="0003402F" w:rsidP="0003402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-------------------------------------------------------------------------------------------------</w:t>
      </w:r>
    </w:p>
    <w:p w:rsidR="0003402F" w:rsidRPr="00982216" w:rsidRDefault="0003402F" w:rsidP="0003402F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402F" w:rsidRPr="00982216" w:rsidRDefault="0003402F" w:rsidP="0003402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B445CC" w:rsidRDefault="0003402F" w:rsidP="00034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2F">
        <w:rPr>
          <w:rFonts w:ascii="Times New Roman" w:hAnsi="Times New Roman" w:cs="Times New Roman"/>
          <w:b/>
          <w:sz w:val="28"/>
          <w:szCs w:val="28"/>
        </w:rPr>
        <w:t>№ 9</w:t>
      </w:r>
    </w:p>
    <w:p w:rsidR="00D44C2C" w:rsidRDefault="00D44C2C" w:rsidP="00D44C2C">
      <w:pPr>
        <w:rPr>
          <w:rFonts w:ascii="Times New Roman" w:hAnsi="Times New Roman" w:cs="Times New Roman"/>
          <w:b/>
          <w:sz w:val="28"/>
          <w:szCs w:val="28"/>
        </w:rPr>
      </w:pPr>
    </w:p>
    <w:p w:rsidR="00D44C2C" w:rsidRPr="00D44C2C" w:rsidRDefault="00D44C2C" w:rsidP="005C1C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2C">
        <w:rPr>
          <w:rFonts w:ascii="Times New Roman" w:hAnsi="Times New Roman" w:cs="Times New Roman"/>
          <w:sz w:val="28"/>
          <w:szCs w:val="28"/>
        </w:rPr>
        <w:t xml:space="preserve">Днес 27.03.2020г. от 10.00 часа в заседателната зала на Община Никопол се проведе </w:t>
      </w:r>
      <w:r w:rsidRPr="00D44C2C">
        <w:rPr>
          <w:rFonts w:ascii="Times New Roman" w:hAnsi="Times New Roman" w:cs="Times New Roman"/>
          <w:b/>
          <w:sz w:val="28"/>
          <w:szCs w:val="28"/>
        </w:rPr>
        <w:t>деветото</w:t>
      </w:r>
      <w:r w:rsidRPr="00D44C2C">
        <w:rPr>
          <w:rFonts w:ascii="Times New Roman" w:hAnsi="Times New Roman" w:cs="Times New Roman"/>
          <w:sz w:val="28"/>
          <w:szCs w:val="28"/>
        </w:rPr>
        <w:t xml:space="preserve"> по ред заседание на Общински съвет – Никопол.</w:t>
      </w:r>
    </w:p>
    <w:p w:rsidR="00D44C2C" w:rsidRDefault="00D44C2C" w:rsidP="005C1C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2C">
        <w:rPr>
          <w:rFonts w:ascii="Times New Roman" w:hAnsi="Times New Roman" w:cs="Times New Roman"/>
          <w:sz w:val="28"/>
          <w:szCs w:val="28"/>
        </w:rPr>
        <w:t>На заседанието присъстват: общинските съветници, Кмета на общинат</w:t>
      </w:r>
      <w:r w:rsidR="00027EFE">
        <w:rPr>
          <w:rFonts w:ascii="Times New Roman" w:hAnsi="Times New Roman" w:cs="Times New Roman"/>
          <w:sz w:val="28"/>
          <w:szCs w:val="28"/>
        </w:rPr>
        <w:t>а – Ивелин Савов, зам. кмета</w:t>
      </w:r>
      <w:r w:rsidRPr="00D44C2C">
        <w:rPr>
          <w:rFonts w:ascii="Times New Roman" w:hAnsi="Times New Roman" w:cs="Times New Roman"/>
          <w:sz w:val="28"/>
          <w:szCs w:val="28"/>
        </w:rPr>
        <w:t xml:space="preserve"> – Ахме</w:t>
      </w:r>
      <w:r w:rsidR="00027EFE">
        <w:rPr>
          <w:rFonts w:ascii="Times New Roman" w:hAnsi="Times New Roman" w:cs="Times New Roman"/>
          <w:sz w:val="28"/>
          <w:szCs w:val="28"/>
        </w:rPr>
        <w:t>д Ахмедов.</w:t>
      </w:r>
    </w:p>
    <w:p w:rsidR="00BB6BC3" w:rsidRDefault="0096798E" w:rsidP="005C1C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 w:rsidR="005E5A83">
        <w:rPr>
          <w:rFonts w:ascii="Times New Roman" w:hAnsi="Times New Roman" w:cs="Times New Roman"/>
          <w:sz w:val="28"/>
          <w:szCs w:val="28"/>
        </w:rPr>
        <w:t xml:space="preserve"> – Пр</w:t>
      </w:r>
      <w:r w:rsidR="004D0147">
        <w:rPr>
          <w:rFonts w:ascii="Times New Roman" w:hAnsi="Times New Roman" w:cs="Times New Roman"/>
          <w:sz w:val="28"/>
          <w:szCs w:val="28"/>
        </w:rPr>
        <w:t>е</w:t>
      </w:r>
      <w:r w:rsidR="005E5A83">
        <w:rPr>
          <w:rFonts w:ascii="Times New Roman" w:hAnsi="Times New Roman" w:cs="Times New Roman"/>
          <w:sz w:val="28"/>
          <w:szCs w:val="28"/>
        </w:rPr>
        <w:t>дсед</w:t>
      </w:r>
      <w:r w:rsidR="004D0147">
        <w:rPr>
          <w:rFonts w:ascii="Times New Roman" w:hAnsi="Times New Roman" w:cs="Times New Roman"/>
          <w:sz w:val="28"/>
          <w:szCs w:val="28"/>
        </w:rPr>
        <w:t>а</w:t>
      </w:r>
      <w:r w:rsidR="005E5A83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 ОбС: Уважаеми колеги, уважаеми г-н Савов, на основание чл. 23, ал.4, т.1 от ЗМСМА откривам деветото по ред заседание на ОбС – Никопол.</w:t>
      </w:r>
    </w:p>
    <w:p w:rsidR="0096798E" w:rsidRDefault="00027EFE" w:rsidP="00027E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Имаме кворум от 13 общински съветника, в залата присъстват 7.Общинския съветник Тодор Бузев ще се присъедини след броени минути.</w:t>
      </w:r>
      <w:r w:rsidR="00A942FD">
        <w:rPr>
          <w:rFonts w:ascii="Times New Roman" w:hAnsi="Times New Roman" w:cs="Times New Roman"/>
          <w:sz w:val="28"/>
          <w:szCs w:val="28"/>
        </w:rPr>
        <w:t xml:space="preserve"> Отсъстват по уважителни причини</w:t>
      </w:r>
      <w:r>
        <w:rPr>
          <w:rFonts w:ascii="Times New Roman" w:hAnsi="Times New Roman" w:cs="Times New Roman"/>
          <w:sz w:val="28"/>
          <w:szCs w:val="28"/>
        </w:rPr>
        <w:t xml:space="preserve"> с подадено писмено уведомление към мен, общинските съветници – Красимир Халов, Надка Божинова, Борислав Симеонов, Любомир Мачев и Светослав Ангелов.</w:t>
      </w:r>
    </w:p>
    <w:p w:rsidR="00027EFE" w:rsidRDefault="00027EFE" w:rsidP="00027E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материалите по проекта за дневен ред са пред вас.</w:t>
      </w:r>
      <w:r w:rsidR="00A9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Имате ли предложения, допълнения и съображения по така представения проект за дневен ред?</w:t>
      </w:r>
    </w:p>
    <w:p w:rsidR="00027EFE" w:rsidRDefault="00027EFE" w:rsidP="00027E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Виждам че няма такива, моля гласувайте проекта за дневен ред.</w:t>
      </w:r>
    </w:p>
    <w:p w:rsidR="006C6384" w:rsidRDefault="006C6384" w:rsidP="00027E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B15" w:rsidRDefault="0066460D" w:rsidP="006C638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- 7 СЪВЕТНИКА</w:t>
      </w:r>
    </w:p>
    <w:p w:rsidR="0066460D" w:rsidRDefault="0066460D" w:rsidP="006C638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7 СЪВЕТНИКА</w:t>
      </w:r>
    </w:p>
    <w:p w:rsidR="0066460D" w:rsidRDefault="0066460D" w:rsidP="006C638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66460D" w:rsidRDefault="0066460D" w:rsidP="006C638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</w:t>
      </w:r>
      <w:r w:rsidR="00CA2CE7">
        <w:rPr>
          <w:rFonts w:ascii="Times New Roman" w:hAnsi="Times New Roman" w:cs="Times New Roman"/>
          <w:sz w:val="28"/>
          <w:szCs w:val="28"/>
        </w:rPr>
        <w:t>ДЪРЖАЛИ СЕ“ – НЯМА</w:t>
      </w:r>
    </w:p>
    <w:p w:rsidR="00CA2CE7" w:rsidRDefault="00CA2CE7" w:rsidP="006C638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2CE7" w:rsidRDefault="006C6384" w:rsidP="006C638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 СЪВЕТ  -  НИКОПОЛ ПРИЕ СЛЕДНИЯ</w:t>
      </w:r>
    </w:p>
    <w:p w:rsidR="006C6384" w:rsidRDefault="006C6384" w:rsidP="006C638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6384" w:rsidRPr="006C6384" w:rsidRDefault="006C6384" w:rsidP="006C638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84">
        <w:rPr>
          <w:rFonts w:ascii="Times New Roman" w:hAnsi="Times New Roman" w:cs="Times New Roman"/>
          <w:b/>
          <w:sz w:val="28"/>
          <w:szCs w:val="28"/>
        </w:rPr>
        <w:t>ДНЕВЕН  РЕД:</w:t>
      </w:r>
    </w:p>
    <w:p w:rsidR="006C6384" w:rsidRDefault="006C6384" w:rsidP="006C638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6384" w:rsidRDefault="006C6384" w:rsidP="006C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C638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 w:rsidRPr="006C6384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6C6384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6C638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: </w:t>
      </w:r>
      <w:r w:rsidRPr="006C63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C638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"МБАЛ - Никопол" ЕООД, гр. Никопол, ЕИК: 000410049, за </w:t>
      </w:r>
      <w:r w:rsidRPr="006C638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2019</w:t>
      </w:r>
      <w:r w:rsidRPr="006C638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година.</w:t>
      </w:r>
    </w:p>
    <w:p w:rsidR="006C6384" w:rsidRPr="006C6384" w:rsidRDefault="006C6384" w:rsidP="006C63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0452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Вносител:Кмет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</w:t>
      </w:r>
      <w:r w:rsidR="000452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</w:t>
      </w:r>
    </w:p>
    <w:p w:rsidR="006C6384" w:rsidRPr="006C6384" w:rsidRDefault="006C6384" w:rsidP="006C63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6C638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638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"Медицински център </w:t>
      </w:r>
      <w:r w:rsidRPr="006C6384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Pr="006C638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114517172, за </w:t>
      </w:r>
      <w:r w:rsidRPr="006C638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2019 </w:t>
      </w:r>
      <w:r w:rsidRPr="006C6384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6C6384" w:rsidRPr="006C6384" w:rsidRDefault="006C6384" w:rsidP="0012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 </w:t>
      </w: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6C638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C6384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Pr="006C638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"Фарма - Никопол" ЕООД, гр. Никопол, ЕИК: 114068927, за </w:t>
      </w:r>
      <w:r w:rsidRPr="006C638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2019 </w:t>
      </w:r>
      <w:r w:rsidRPr="006C6384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6C6384" w:rsidRPr="006C6384" w:rsidRDefault="006C6384" w:rsidP="0012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6C638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C6384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6C6384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 w:rsidRPr="006C638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"Пристанище Никопол" ЕООД, гр. Никопол, ЕИК: 200179982, за </w:t>
      </w:r>
      <w:r w:rsidRPr="006C638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2019 </w:t>
      </w:r>
      <w:r w:rsidRPr="006C6384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6C6384" w:rsidRPr="006C6384" w:rsidRDefault="006C6384" w:rsidP="0012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:rsidR="006C6384" w:rsidRPr="006C6384" w:rsidRDefault="006C6384" w:rsidP="006C63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6C638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Отдаване под наем чрез публично оповестен конкурс на имот с идентификатор № 51723.500.36 актуван с Акт за публична общинска собственост № 4614 от 06.03.2020 г.</w:t>
      </w:r>
    </w:p>
    <w:p w:rsidR="006C6384" w:rsidRPr="006C6384" w:rsidRDefault="006C6384" w:rsidP="0012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Вносител:Кмет на общината</w:t>
      </w: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6C638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Общинска програма за закрила на детето за 2020 г., Община  Никопол.</w:t>
      </w:r>
    </w:p>
    <w:p w:rsidR="006C6384" w:rsidRPr="006C6384" w:rsidRDefault="006C6384" w:rsidP="0012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:rsidR="006C6384" w:rsidRPr="006C6384" w:rsidRDefault="006C6384" w:rsidP="006C6384">
      <w:pPr>
        <w:keepNext/>
        <w:keepLines/>
        <w:spacing w:before="200" w:after="0" w:line="240" w:lineRule="auto"/>
        <w:ind w:hanging="23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384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7.</w:t>
      </w:r>
      <w:r w:rsidRPr="006C638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C6384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Pr="006C6384">
        <w:rPr>
          <w:rFonts w:ascii="Times New Roman" w:eastAsia="Times New Roman" w:hAnsi="Times New Roman" w:cs="Times New Roman"/>
          <w:sz w:val="24"/>
          <w:szCs w:val="24"/>
        </w:rPr>
        <w:t>Приемане на Годишен отчет за изпълнение на Програмата за опазване на околната среда на Община Никопол,  Програма за управление на отпадъците на територията на Община Никопол и Програма за намаляване нивата на замърсителите и достигане на нормите на фини прахови частици в гр. Никопол за</w:t>
      </w:r>
      <w:r w:rsidRPr="006C6384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Pr="006C6384">
        <w:rPr>
          <w:rFonts w:ascii="Times New Roman" w:eastAsia="Times New Roman" w:hAnsi="Times New Roman" w:cs="Times New Roman"/>
          <w:sz w:val="24"/>
          <w:szCs w:val="24"/>
        </w:rPr>
        <w:t xml:space="preserve"> година.</w:t>
      </w:r>
    </w:p>
    <w:p w:rsidR="006C6384" w:rsidRPr="006C6384" w:rsidRDefault="006C6384" w:rsidP="006C63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63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12373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="0012373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638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</w:pPr>
    </w:p>
    <w:p w:rsidR="006C6384" w:rsidRPr="006C6384" w:rsidRDefault="006C6384" w:rsidP="006C638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C63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8</w:t>
      </w:r>
      <w:r w:rsidRPr="006C6384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  <w:r w:rsidRPr="006C6384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6C638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 </w:t>
      </w: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C6384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Pr="006C63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Приемане на Годишен доклад за 2019 г. на Общински план за развитие за периода 2014-2020 г. </w:t>
      </w:r>
      <w:r w:rsidRPr="006C638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( </w:t>
      </w:r>
      <w:r w:rsidRPr="006C63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ОПР 2014-2020 г. </w:t>
      </w:r>
      <w:r w:rsidRPr="006C638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).</w:t>
      </w:r>
    </w:p>
    <w:p w:rsidR="006C6384" w:rsidRPr="006C6384" w:rsidRDefault="006C6384" w:rsidP="006C63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63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12373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="0012373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63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</w:pP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6C638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6C6384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 </w:t>
      </w:r>
      <w:r w:rsidRPr="006C6384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C6384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г. – 2023 г. за</w:t>
      </w:r>
      <w:r w:rsidRPr="006C63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II</w:t>
      </w:r>
      <w:r w:rsidRPr="006C638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2020 г.</w:t>
      </w: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</w:t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Председател ОбС</w:t>
      </w: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C6384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Докладна записка  </w:t>
      </w:r>
      <w:r w:rsidRPr="006C6384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C6384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Разпореждане с вещи – частна общинска собственост /моторни превозни средства/ чрез продажба.</w:t>
      </w:r>
    </w:p>
    <w:p w:rsidR="006C6384" w:rsidRPr="006C6384" w:rsidRDefault="006C6384" w:rsidP="006C63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</w:t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373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384" w:rsidRPr="006C6384" w:rsidRDefault="006C6384" w:rsidP="0012373C">
      <w:pPr>
        <w:keepNext/>
        <w:keepLines/>
        <w:spacing w:after="0" w:line="240" w:lineRule="auto"/>
        <w:ind w:left="-142" w:firstLine="142"/>
        <w:jc w:val="both"/>
        <w:outlineLvl w:val="3"/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</w:pPr>
      <w:r w:rsidRPr="006C63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11.</w:t>
      </w:r>
      <w:r w:rsidRPr="006C638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 </w:t>
      </w:r>
      <w:r w:rsidRPr="006C638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C6384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bookmarkStart w:id="0" w:name="_GoBack"/>
      <w:r w:rsidRPr="006C6384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Приемане на доклади за оценки на имоти частна общинска собственост представляващи: поземлен имот 49415.393.1 и поземлен имот 49415.393.2 в землището на с.Муселиево, община Никопол, с НТП: „За друг ви</w:t>
      </w:r>
      <w:r w:rsidR="0012373C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д производствен, складов </w:t>
      </w:r>
      <w:bookmarkEnd w:id="0"/>
      <w:r w:rsidR="0012373C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ab/>
      </w:r>
      <w:r w:rsidR="0012373C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ab/>
      </w:r>
      <w:r w:rsidR="0012373C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ab/>
      </w:r>
      <w:r w:rsidR="0012373C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ab/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3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</w:t>
      </w:r>
      <w:r w:rsidRPr="006C63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6C6384" w:rsidRPr="006C6384" w:rsidRDefault="006C6384" w:rsidP="006C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384" w:rsidRDefault="006C6384" w:rsidP="006C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4A9" w:rsidRDefault="00A954A9" w:rsidP="006C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4A9" w:rsidRDefault="00A954A9" w:rsidP="006C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4A9" w:rsidRDefault="00A954A9" w:rsidP="006C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954A9" w:rsidRPr="003816E4" w:rsidRDefault="00A954A9" w:rsidP="0071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>ПО ПЪРВА ТОЧКА ОТ ДНЕВНИЯ РЕД</w:t>
      </w:r>
    </w:p>
    <w:p w:rsidR="00A954A9" w:rsidRDefault="00A954A9" w:rsidP="006C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4A9" w:rsidRDefault="00A954A9" w:rsidP="00712A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Материала е разгледан на заседание  на П.К.Управителя на дружеството направи необходимите разяснения и отговори на въпросите.</w:t>
      </w:r>
    </w:p>
    <w:p w:rsidR="00A954A9" w:rsidRDefault="00EF428A" w:rsidP="00712A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А.Пашала</w:t>
      </w:r>
      <w:r>
        <w:rPr>
          <w:rFonts w:ascii="Times New Roman" w:hAnsi="Times New Roman" w:cs="Times New Roman"/>
          <w:sz w:val="28"/>
          <w:szCs w:val="28"/>
        </w:rPr>
        <w:t xml:space="preserve"> – общински съветник: Има положително становище.</w:t>
      </w:r>
    </w:p>
    <w:p w:rsidR="00EF428A" w:rsidRDefault="00EF428A" w:rsidP="00712A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Кр.Гатев</w:t>
      </w:r>
      <w:r>
        <w:rPr>
          <w:rFonts w:ascii="Times New Roman" w:hAnsi="Times New Roman" w:cs="Times New Roman"/>
          <w:sz w:val="28"/>
          <w:szCs w:val="28"/>
        </w:rPr>
        <w:t xml:space="preserve"> – общински съветник: Болницата трябва да работи в посока и да поеме част от публичните финанси с които има задължения към община Никопол и да стане съпричастна към нея в бъдеще време.</w:t>
      </w:r>
    </w:p>
    <w:p w:rsidR="00712ABD" w:rsidRPr="00244741" w:rsidRDefault="00712ABD" w:rsidP="00712AB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гласуваме проекта за решение/</w:t>
      </w:r>
      <w:r w:rsidRPr="00244741">
        <w:rPr>
          <w:rFonts w:ascii="Times New Roman" w:hAnsi="Times New Roman" w:cs="Times New Roman"/>
          <w:i/>
          <w:sz w:val="28"/>
          <w:szCs w:val="28"/>
        </w:rPr>
        <w:t>чете проекта за решение/.</w:t>
      </w:r>
    </w:p>
    <w:p w:rsidR="00712ABD" w:rsidRDefault="00166151" w:rsidP="00712A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2ABD" w:rsidRPr="00712ABD">
        <w:rPr>
          <w:rFonts w:ascii="Times New Roman" w:hAnsi="Times New Roman" w:cs="Times New Roman"/>
          <w:sz w:val="28"/>
          <w:szCs w:val="28"/>
        </w:rPr>
        <w:t>а основание чл. 21, ал. 1, т. 24  от ЗМСМА, чл.  137, ал. 1, т. 3 от Търговския закон и чл. 2, ал. 1, т. 16 от 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цел,</w:t>
      </w:r>
      <w:r>
        <w:rPr>
          <w:rFonts w:ascii="Times New Roman" w:hAnsi="Times New Roman" w:cs="Times New Roman"/>
          <w:sz w:val="28"/>
          <w:szCs w:val="28"/>
        </w:rPr>
        <w:t>Общински съвет – Никопол прие следното</w:t>
      </w:r>
    </w:p>
    <w:p w:rsidR="00166151" w:rsidRDefault="00166151" w:rsidP="00712A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151" w:rsidRPr="00712ABD" w:rsidRDefault="00166151" w:rsidP="00712A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151" w:rsidRDefault="00166151" w:rsidP="0016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6615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РЕШЕНИЕ:</w:t>
      </w:r>
    </w:p>
    <w:p w:rsidR="00166151" w:rsidRPr="00166151" w:rsidRDefault="00166151" w:rsidP="0016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A2F3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№67/27.03.2020г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166151" w:rsidRPr="00166151" w:rsidRDefault="00166151" w:rsidP="0016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6151" w:rsidRPr="00166151" w:rsidRDefault="00166151" w:rsidP="0016615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615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- Никопол приема Годишен финансов отчет за 2019 г. на общинско търговско дружество: "МБАЛ - Никопол" ЕООД, гр. Никопол, ЕИК: 000410049.</w:t>
      </w:r>
    </w:p>
    <w:p w:rsidR="00166151" w:rsidRPr="00166151" w:rsidRDefault="00166151" w:rsidP="001661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615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– Никопол задължава управителя на общинското търговско дружество: "МБАЛ - Никопол" ЕООД, гр. Никопол, ЕИК: 000410049 да представя отчет на всяко тримесечие за разглеждане и приемане от Общинския съвет.</w:t>
      </w:r>
    </w:p>
    <w:p w:rsidR="00166151" w:rsidRPr="00166151" w:rsidRDefault="00166151" w:rsidP="001661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61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 - Никопол задължава управителя на общинско търговско дружество "МБАЛ - Никопол" ЕООД, гр. Никопол, ЕИК: 000410049 да </w:t>
      </w:r>
      <w:r w:rsidRPr="0016615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представи за обявяване в търговския регистър на Г</w:t>
      </w:r>
      <w:r w:rsidRPr="001661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одишния финансов отчет за 2019 г. </w:t>
      </w:r>
    </w:p>
    <w:p w:rsidR="00712ABD" w:rsidRDefault="00712ABD" w:rsidP="006C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959" w:rsidRDefault="00886959" w:rsidP="006C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151" w:rsidRDefault="00166151" w:rsidP="0016615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- 7 СЪВЕТНИКА</w:t>
      </w:r>
    </w:p>
    <w:p w:rsidR="00166151" w:rsidRDefault="00166151" w:rsidP="0016615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7 СЪВЕТНИКА</w:t>
      </w:r>
    </w:p>
    <w:p w:rsidR="00166151" w:rsidRDefault="00166151" w:rsidP="0016615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166151" w:rsidRDefault="00166151" w:rsidP="0016615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886959" w:rsidRDefault="00886959" w:rsidP="0016615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6151" w:rsidRDefault="00166151" w:rsidP="0016615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54A9" w:rsidRDefault="00166151" w:rsidP="00166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16">
        <w:rPr>
          <w:rFonts w:ascii="Times New Roman" w:hAnsi="Times New Roman" w:cs="Times New Roman"/>
          <w:b/>
          <w:sz w:val="28"/>
          <w:szCs w:val="28"/>
        </w:rPr>
        <w:t>ПО ВТОРА ТОЧКА ОТ ДНЕВНИЯ РЕД</w:t>
      </w:r>
    </w:p>
    <w:p w:rsidR="00886959" w:rsidRDefault="00886959" w:rsidP="008869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6959" w:rsidRPr="00886959" w:rsidRDefault="00886959" w:rsidP="008869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959"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166151" w:rsidRDefault="00166151" w:rsidP="001661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6151" w:rsidRDefault="003C123C" w:rsidP="00995C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5CCE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този материал също беше разгледан на заседание на П.К.Становището е положително.</w:t>
      </w:r>
    </w:p>
    <w:p w:rsidR="003C123C" w:rsidRDefault="00A942FD" w:rsidP="001661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42FD">
        <w:rPr>
          <w:rFonts w:ascii="Times New Roman" w:hAnsi="Times New Roman" w:cs="Times New Roman"/>
          <w:b/>
          <w:i/>
          <w:sz w:val="28"/>
          <w:szCs w:val="28"/>
          <w:u w:val="single"/>
        </w:rPr>
        <w:t>ЗАБЕЛЕЖКА: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Общинския съветник </w:t>
      </w:r>
      <w:r w:rsidR="00206A98" w:rsidRPr="00206A98">
        <w:rPr>
          <w:rFonts w:ascii="Times New Roman" w:hAnsi="Times New Roman" w:cs="Times New Roman"/>
          <w:i/>
          <w:sz w:val="28"/>
          <w:szCs w:val="28"/>
        </w:rPr>
        <w:t xml:space="preserve">Тодор Бузев </w:t>
      </w:r>
      <w:r>
        <w:rPr>
          <w:rFonts w:ascii="Times New Roman" w:hAnsi="Times New Roman" w:cs="Times New Roman"/>
          <w:i/>
          <w:sz w:val="28"/>
          <w:szCs w:val="28"/>
        </w:rPr>
        <w:t>взима участие в заседанието, кворум 8 общински съветника.</w:t>
      </w:r>
    </w:p>
    <w:p w:rsidR="00A942FD" w:rsidRPr="00A942FD" w:rsidRDefault="00A942FD" w:rsidP="0016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F31" w:rsidRDefault="000A2F31" w:rsidP="00F42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D16">
        <w:rPr>
          <w:rFonts w:ascii="Times New Roman" w:hAnsi="Times New Roman" w:cs="Times New Roman"/>
          <w:sz w:val="28"/>
          <w:szCs w:val="28"/>
          <w:u w:val="single"/>
        </w:rPr>
        <w:t>Кр.Гатев</w:t>
      </w:r>
      <w:r>
        <w:rPr>
          <w:rFonts w:ascii="Times New Roman" w:hAnsi="Times New Roman" w:cs="Times New Roman"/>
          <w:sz w:val="28"/>
          <w:szCs w:val="28"/>
        </w:rPr>
        <w:t>: Направи ми впечатление, че приходите и разходите са равни, а печалбата – 100 х.л</w:t>
      </w:r>
      <w:r w:rsidR="00A942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AA7">
        <w:rPr>
          <w:rFonts w:ascii="Times New Roman" w:hAnsi="Times New Roman" w:cs="Times New Roman"/>
          <w:sz w:val="28"/>
          <w:szCs w:val="28"/>
        </w:rPr>
        <w:t>виртуална или реална, каква е, от къде идва</w:t>
      </w:r>
      <w:r w:rsidR="00244741">
        <w:rPr>
          <w:rFonts w:ascii="Times New Roman" w:hAnsi="Times New Roman" w:cs="Times New Roman"/>
          <w:sz w:val="28"/>
          <w:szCs w:val="28"/>
        </w:rPr>
        <w:t>?</w:t>
      </w:r>
      <w:r w:rsidR="00A942FD">
        <w:rPr>
          <w:rFonts w:ascii="Times New Roman" w:hAnsi="Times New Roman" w:cs="Times New Roman"/>
          <w:sz w:val="28"/>
          <w:szCs w:val="28"/>
        </w:rPr>
        <w:t xml:space="preserve"> Към г-</w:t>
      </w:r>
      <w:r w:rsidR="002B2AA7">
        <w:rPr>
          <w:rFonts w:ascii="Times New Roman" w:hAnsi="Times New Roman" w:cs="Times New Roman"/>
          <w:sz w:val="28"/>
          <w:szCs w:val="28"/>
        </w:rPr>
        <w:t>н Кръстев е този въпрос</w:t>
      </w:r>
      <w:r w:rsidR="00244741">
        <w:rPr>
          <w:rFonts w:ascii="Times New Roman" w:hAnsi="Times New Roman" w:cs="Times New Roman"/>
          <w:sz w:val="28"/>
          <w:szCs w:val="28"/>
        </w:rPr>
        <w:t xml:space="preserve"> за в бъдеще време</w:t>
      </w:r>
      <w:r w:rsidR="002B2AA7">
        <w:rPr>
          <w:rFonts w:ascii="Times New Roman" w:hAnsi="Times New Roman" w:cs="Times New Roman"/>
          <w:sz w:val="28"/>
          <w:szCs w:val="28"/>
        </w:rPr>
        <w:t>,</w:t>
      </w:r>
      <w:r w:rsidR="00A942FD">
        <w:rPr>
          <w:rFonts w:ascii="Times New Roman" w:hAnsi="Times New Roman" w:cs="Times New Roman"/>
          <w:sz w:val="28"/>
          <w:szCs w:val="28"/>
        </w:rPr>
        <w:t xml:space="preserve"> </w:t>
      </w:r>
      <w:r w:rsidR="002B2AA7">
        <w:rPr>
          <w:rFonts w:ascii="Times New Roman" w:hAnsi="Times New Roman" w:cs="Times New Roman"/>
          <w:sz w:val="28"/>
          <w:szCs w:val="28"/>
        </w:rPr>
        <w:t>понеже аз лично не разбрах</w:t>
      </w:r>
      <w:r w:rsidR="00244741">
        <w:rPr>
          <w:rFonts w:ascii="Times New Roman" w:hAnsi="Times New Roman" w:cs="Times New Roman"/>
          <w:sz w:val="28"/>
          <w:szCs w:val="28"/>
        </w:rPr>
        <w:t>.</w:t>
      </w:r>
    </w:p>
    <w:p w:rsidR="00A942FD" w:rsidRDefault="00244741" w:rsidP="00F42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D16">
        <w:rPr>
          <w:rFonts w:ascii="Times New Roman" w:hAnsi="Times New Roman" w:cs="Times New Roman"/>
          <w:sz w:val="28"/>
          <w:szCs w:val="28"/>
          <w:u w:val="single"/>
        </w:rPr>
        <w:t>А.Пашала</w:t>
      </w:r>
      <w:r w:rsidR="00F42D1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2FD">
        <w:rPr>
          <w:rFonts w:ascii="Times New Roman" w:hAnsi="Times New Roman" w:cs="Times New Roman"/>
          <w:sz w:val="28"/>
          <w:szCs w:val="28"/>
        </w:rPr>
        <w:t>/</w:t>
      </w:r>
      <w:r w:rsidRPr="00653CF8">
        <w:rPr>
          <w:rFonts w:ascii="Times New Roman" w:hAnsi="Times New Roman" w:cs="Times New Roman"/>
          <w:i/>
          <w:sz w:val="28"/>
          <w:szCs w:val="28"/>
        </w:rPr>
        <w:t>отговаря на въпроса на Кр.Гатев</w:t>
      </w:r>
      <w:r w:rsidR="00653C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41" w:rsidRDefault="00244741" w:rsidP="00F42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 е така наречената счетоводна печалба във връзка с миналогодишните приходи.</w:t>
      </w:r>
      <w:r w:rsidR="00A9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реално </w:t>
      </w:r>
      <w:r w:rsidR="00A942FD">
        <w:rPr>
          <w:rFonts w:ascii="Times New Roman" w:hAnsi="Times New Roman" w:cs="Times New Roman"/>
          <w:sz w:val="28"/>
          <w:szCs w:val="28"/>
        </w:rPr>
        <w:t xml:space="preserve">   „</w:t>
      </w:r>
      <w:r>
        <w:rPr>
          <w:rFonts w:ascii="Times New Roman" w:hAnsi="Times New Roman" w:cs="Times New Roman"/>
          <w:sz w:val="28"/>
          <w:szCs w:val="28"/>
        </w:rPr>
        <w:t xml:space="preserve">Медицински център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Никопол</w:t>
      </w:r>
      <w:r w:rsidR="00A942F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е на 400 лв. данъчна печалба реално.</w:t>
      </w:r>
    </w:p>
    <w:p w:rsidR="00244741" w:rsidRPr="00244741" w:rsidRDefault="00244741" w:rsidP="00F42D1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гласуваме проекта за решение/</w:t>
      </w:r>
      <w:r w:rsidRPr="00244741">
        <w:rPr>
          <w:rFonts w:ascii="Times New Roman" w:hAnsi="Times New Roman" w:cs="Times New Roman"/>
          <w:i/>
          <w:sz w:val="28"/>
          <w:szCs w:val="28"/>
        </w:rPr>
        <w:t>чете проекта за решение/.</w:t>
      </w:r>
    </w:p>
    <w:p w:rsidR="002974DF" w:rsidRPr="002974DF" w:rsidRDefault="002974DF" w:rsidP="001A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7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24  от ЗМСМА, чл.  137, ал. 1, т. 3 от Търговския закон и чл. 2, ал. 1, т. 16 от 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цел, </w:t>
      </w:r>
      <w:r w:rsidR="00F42D1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– Никопол прие следното</w:t>
      </w:r>
    </w:p>
    <w:p w:rsidR="002974DF" w:rsidRPr="002974DF" w:rsidRDefault="002974DF" w:rsidP="00F4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42D16" w:rsidRDefault="002974DF" w:rsidP="00F4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97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РЕШЕНИЕ:</w:t>
      </w:r>
    </w:p>
    <w:p w:rsidR="00F42D16" w:rsidRPr="002974DF" w:rsidRDefault="00F42D16" w:rsidP="00F4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№68/27.03.2020Г.</w:t>
      </w:r>
    </w:p>
    <w:p w:rsidR="002974DF" w:rsidRPr="002974DF" w:rsidRDefault="002974DF" w:rsidP="00F4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974DF" w:rsidRPr="002974DF" w:rsidRDefault="002974DF" w:rsidP="00EC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297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- Никопол приема Годишен финансов отчет за 2019 г. на общинско търговско дружество: "Медицински център </w:t>
      </w:r>
      <w:r w:rsidRPr="002974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 </w:t>
      </w:r>
      <w:r w:rsidRPr="002974DF">
        <w:rPr>
          <w:rFonts w:ascii="Times New Roman" w:eastAsia="Times New Roman" w:hAnsi="Times New Roman" w:cs="Times New Roman"/>
          <w:sz w:val="28"/>
          <w:szCs w:val="28"/>
          <w:lang w:eastAsia="bg-BG"/>
        </w:rPr>
        <w:t>- Никопол" ЕООД, гр. Никопол, ЕИК:114517172.</w:t>
      </w:r>
    </w:p>
    <w:p w:rsidR="002974DF" w:rsidRPr="002974DF" w:rsidRDefault="00EC115E" w:rsidP="00F42D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974DF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2974DF" w:rsidRPr="002974D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– Никопол задължава управителя на общинското търговско дружество: "Медицински център I - Никопол" ЕООД, гр. Никопол, ЕИК:114517172 да представя отчет на всяко тримесечие за разглеждане и приемане от Общинския съвет.</w:t>
      </w:r>
    </w:p>
    <w:p w:rsidR="002974DF" w:rsidRPr="002974DF" w:rsidRDefault="00EC115E" w:rsidP="00F42D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974DF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="002974DF" w:rsidRPr="00297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 - Никопол задължава управителя на общинско търговско дружество "Медицински център I - Никопол"ЕООД, гр. Никопол, ЕИК:114517172 да </w:t>
      </w:r>
      <w:r w:rsidR="002974DF" w:rsidRPr="002974D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представи за обявяване в търговския регистър на Г</w:t>
      </w:r>
      <w:r w:rsidR="002974DF" w:rsidRPr="00297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одишния финансов отчет за 2019 г. </w:t>
      </w:r>
    </w:p>
    <w:p w:rsidR="00F42D16" w:rsidRPr="002974DF" w:rsidRDefault="00F42D16" w:rsidP="00F4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4741" w:rsidRDefault="00244741" w:rsidP="0016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959" w:rsidRPr="00244741" w:rsidRDefault="00886959" w:rsidP="0016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D16" w:rsidRDefault="00F42D16" w:rsidP="00F42D1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- 8 СЪВЕТНИКА</w:t>
      </w:r>
    </w:p>
    <w:p w:rsidR="00F42D16" w:rsidRDefault="00F42D16" w:rsidP="00F42D1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8 СЪВЕТНИКА</w:t>
      </w:r>
    </w:p>
    <w:p w:rsidR="00F42D16" w:rsidRDefault="00F42D16" w:rsidP="00F42D1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F42D16" w:rsidRDefault="00F42D16" w:rsidP="00F42D1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886959" w:rsidRDefault="00886959" w:rsidP="00F42D1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2D16" w:rsidRDefault="00F42D16" w:rsidP="00D32D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D16" w:rsidRDefault="00740DE5" w:rsidP="00740D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E5">
        <w:rPr>
          <w:rFonts w:ascii="Times New Roman" w:hAnsi="Times New Roman" w:cs="Times New Roman"/>
          <w:b/>
          <w:sz w:val="28"/>
          <w:szCs w:val="28"/>
        </w:rPr>
        <w:t>ПО ТРЕТА ТОЧКА ОТ ДНЕВНИЯ РЕД</w:t>
      </w:r>
    </w:p>
    <w:p w:rsidR="00886959" w:rsidRPr="00740DE5" w:rsidRDefault="00886959" w:rsidP="00740D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D16" w:rsidRDefault="00EC115E" w:rsidP="00EC11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0A2F31" w:rsidRDefault="00740DE5" w:rsidP="00C91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99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 xml:space="preserve">: Колеги </w:t>
      </w:r>
      <w:r w:rsidR="00E66B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материала беше разгледан на заседание на П.К.</w:t>
      </w:r>
    </w:p>
    <w:p w:rsidR="00740DE5" w:rsidRDefault="00740DE5" w:rsidP="00C91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99">
        <w:rPr>
          <w:rFonts w:ascii="Times New Roman" w:hAnsi="Times New Roman" w:cs="Times New Roman"/>
          <w:sz w:val="28"/>
          <w:szCs w:val="28"/>
          <w:u w:val="single"/>
        </w:rPr>
        <w:t>А.Пашала</w:t>
      </w:r>
      <w:r>
        <w:rPr>
          <w:rFonts w:ascii="Times New Roman" w:hAnsi="Times New Roman" w:cs="Times New Roman"/>
          <w:sz w:val="28"/>
          <w:szCs w:val="28"/>
        </w:rPr>
        <w:t>: Има положително становище.</w:t>
      </w:r>
    </w:p>
    <w:p w:rsidR="00E66B95" w:rsidRDefault="00E66B95" w:rsidP="00AD7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99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 имате думата.</w:t>
      </w:r>
      <w:r w:rsidR="00C9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Виждам, че няма желаещи да се изкажат.</w:t>
      </w:r>
      <w:r w:rsidR="00C9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Гласуваме проекта за решение</w:t>
      </w:r>
      <w:r w:rsidR="00C9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3799">
        <w:rPr>
          <w:rFonts w:ascii="Times New Roman" w:hAnsi="Times New Roman" w:cs="Times New Roman"/>
          <w:i/>
          <w:sz w:val="28"/>
          <w:szCs w:val="28"/>
        </w:rPr>
        <w:t>чете проекта за решение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E66B95" w:rsidRPr="00E66B95" w:rsidRDefault="00E66B95" w:rsidP="0099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6B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24  от ЗМСМА, чл.  137, ал. 1, т. 3 от Търговския закон и чл. 2, ал. 1, т. 16 от 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– Никопол прие следното</w:t>
      </w:r>
    </w:p>
    <w:p w:rsidR="00E66B95" w:rsidRPr="00E66B95" w:rsidRDefault="00E66B95" w:rsidP="00C9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6B95" w:rsidRDefault="00E66B95" w:rsidP="00C9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66B9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РЕШЕНИЕ:</w:t>
      </w:r>
    </w:p>
    <w:p w:rsidR="00E66B95" w:rsidRPr="00E66B95" w:rsidRDefault="00E66B95" w:rsidP="00C9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№69/27.03.2020г.</w:t>
      </w:r>
    </w:p>
    <w:p w:rsidR="00E66B95" w:rsidRPr="00E66B95" w:rsidRDefault="00E66B95" w:rsidP="00C9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6B95" w:rsidRPr="00E66B95" w:rsidRDefault="00E66B95" w:rsidP="0002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6B95">
        <w:rPr>
          <w:rFonts w:ascii="Times New Roman" w:eastAsia="Times New Roman" w:hAnsi="Times New Roman" w:cs="Times New Roman"/>
          <w:sz w:val="28"/>
          <w:szCs w:val="28"/>
          <w:lang w:eastAsia="bg-BG"/>
        </w:rPr>
        <w:t>1.Общински съвет - Никопол приема Годишен финансов отчет за 2019 г. на общинско търговско дружество: "Фарма - Никопол" ЕООД, гр. Никопол, ЕИК: 114068927.</w:t>
      </w:r>
    </w:p>
    <w:p w:rsidR="00E66B95" w:rsidRPr="00E66B95" w:rsidRDefault="00025120" w:rsidP="00C91E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E66B95" w:rsidRPr="00E66B95">
        <w:rPr>
          <w:rFonts w:ascii="Times New Roman" w:eastAsia="Times New Roman" w:hAnsi="Times New Roman" w:cs="Times New Roman"/>
          <w:sz w:val="28"/>
          <w:szCs w:val="28"/>
          <w:lang w:eastAsia="bg-BG"/>
        </w:rPr>
        <w:t>2.Общински съвет – Никопол задължава управителя на общинското търговско дружество: "Фарма - Никопол" ЕООД, гр. Никопол, ЕИК: 114068927 да представя отчет на всяко тримесечие за разглеждане и приемане от Общинския съвет.</w:t>
      </w:r>
    </w:p>
    <w:p w:rsidR="00523799" w:rsidRDefault="00025120" w:rsidP="00C91E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E66B95" w:rsidRPr="00E66B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3.Общински съвет - Никопол задължава управителя на общинско търговско дружество  "Фарма - Никопол" ЕООД, гр. Никопол, ЕИК: 114068927 да </w:t>
      </w:r>
      <w:r w:rsidR="00E66B95" w:rsidRPr="00E66B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представи за обявяване в търговския регистър на Г</w:t>
      </w:r>
      <w:r w:rsidR="00E66B95" w:rsidRPr="00E66B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одишния финансов отчет за 2019 г. </w:t>
      </w:r>
      <w:r w:rsidR="005237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523799" w:rsidRPr="00E66B95" w:rsidRDefault="00523799" w:rsidP="00C91E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6B95" w:rsidRPr="00E66B95" w:rsidRDefault="00E66B95" w:rsidP="00C91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799" w:rsidRDefault="00523799" w:rsidP="00C91EA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- 8 СЪВЕТНИКА</w:t>
      </w:r>
    </w:p>
    <w:p w:rsidR="00523799" w:rsidRDefault="00523799" w:rsidP="00C91EA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8 СЪВЕТНИКА</w:t>
      </w:r>
    </w:p>
    <w:p w:rsidR="00523799" w:rsidRDefault="00523799" w:rsidP="00C91EA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523799" w:rsidRDefault="00523799" w:rsidP="00C91EA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523799" w:rsidRDefault="00523799" w:rsidP="00C91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799" w:rsidRDefault="00523799" w:rsidP="00C91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799" w:rsidRDefault="00523799" w:rsidP="00C91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799" w:rsidRDefault="00523799" w:rsidP="001A52E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99">
        <w:rPr>
          <w:rFonts w:ascii="Times New Roman" w:hAnsi="Times New Roman" w:cs="Times New Roman"/>
          <w:b/>
          <w:sz w:val="28"/>
          <w:szCs w:val="28"/>
        </w:rPr>
        <w:t>ПО ЧЕТВЪРТА ТОЧКА ОТ ДНЕВНИЯ РЕД</w:t>
      </w:r>
    </w:p>
    <w:p w:rsidR="00E662EB" w:rsidRDefault="00E662EB" w:rsidP="001A52E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99" w:rsidRPr="00E662EB" w:rsidRDefault="00E662EB" w:rsidP="00C91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EB"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523799" w:rsidRDefault="00C91EA9" w:rsidP="00C91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A9">
        <w:rPr>
          <w:rFonts w:ascii="Times New Roman" w:hAnsi="Times New Roman" w:cs="Times New Roman"/>
          <w:sz w:val="28"/>
          <w:szCs w:val="28"/>
          <w:u w:val="single"/>
        </w:rPr>
        <w:t>Кр.Гатев</w:t>
      </w:r>
      <w:r>
        <w:rPr>
          <w:rFonts w:ascii="Times New Roman" w:hAnsi="Times New Roman" w:cs="Times New Roman"/>
          <w:sz w:val="28"/>
          <w:szCs w:val="28"/>
        </w:rPr>
        <w:t>:Може би въпросите ми се препокриват но…/</w:t>
      </w:r>
      <w:r w:rsidRPr="00C91EA9">
        <w:rPr>
          <w:rFonts w:ascii="Times New Roman" w:hAnsi="Times New Roman" w:cs="Times New Roman"/>
          <w:i/>
          <w:sz w:val="28"/>
          <w:szCs w:val="28"/>
        </w:rPr>
        <w:t>задава</w:t>
      </w:r>
      <w:r w:rsidR="00E662EB">
        <w:rPr>
          <w:rFonts w:ascii="Times New Roman" w:hAnsi="Times New Roman" w:cs="Times New Roman"/>
          <w:i/>
          <w:sz w:val="28"/>
          <w:szCs w:val="28"/>
        </w:rPr>
        <w:t xml:space="preserve"> допълнителен</w:t>
      </w:r>
      <w:r w:rsidRPr="00C91EA9">
        <w:rPr>
          <w:rFonts w:ascii="Times New Roman" w:hAnsi="Times New Roman" w:cs="Times New Roman"/>
          <w:i/>
          <w:sz w:val="28"/>
          <w:szCs w:val="28"/>
        </w:rPr>
        <w:t xml:space="preserve"> въпрос</w:t>
      </w:r>
      <w:r w:rsidR="00E662EB">
        <w:rPr>
          <w:rFonts w:ascii="Times New Roman" w:hAnsi="Times New Roman" w:cs="Times New Roman"/>
          <w:i/>
          <w:sz w:val="28"/>
          <w:szCs w:val="28"/>
        </w:rPr>
        <w:t xml:space="preserve"> по материала, който се разглежда в момента</w:t>
      </w:r>
      <w:r>
        <w:rPr>
          <w:rFonts w:ascii="Times New Roman" w:hAnsi="Times New Roman" w:cs="Times New Roman"/>
          <w:sz w:val="28"/>
          <w:szCs w:val="28"/>
        </w:rPr>
        <w:t>/</w:t>
      </w:r>
      <w:r w:rsidR="00E662EB">
        <w:rPr>
          <w:rFonts w:ascii="Times New Roman" w:hAnsi="Times New Roman" w:cs="Times New Roman"/>
          <w:sz w:val="28"/>
          <w:szCs w:val="28"/>
        </w:rPr>
        <w:t>.</w:t>
      </w:r>
    </w:p>
    <w:p w:rsidR="00C91EA9" w:rsidRDefault="00C91EA9" w:rsidP="00C91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A9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кой може да отговори на г-н Гатев?</w:t>
      </w:r>
    </w:p>
    <w:p w:rsidR="00C91EA9" w:rsidRPr="00C91EA9" w:rsidRDefault="00C91EA9" w:rsidP="00C91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A9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 w:rsidR="00FD49B2">
        <w:rPr>
          <w:rFonts w:ascii="Times New Roman" w:hAnsi="Times New Roman" w:cs="Times New Roman"/>
          <w:sz w:val="28"/>
          <w:szCs w:val="28"/>
        </w:rPr>
        <w:t xml:space="preserve"> – Кмет на община </w:t>
      </w:r>
      <w:r>
        <w:rPr>
          <w:rFonts w:ascii="Times New Roman" w:hAnsi="Times New Roman" w:cs="Times New Roman"/>
          <w:sz w:val="28"/>
          <w:szCs w:val="28"/>
        </w:rPr>
        <w:t>Никопол: /</w:t>
      </w:r>
      <w:r w:rsidR="00653CF8">
        <w:rPr>
          <w:rFonts w:ascii="Times New Roman" w:hAnsi="Times New Roman" w:cs="Times New Roman"/>
          <w:i/>
          <w:sz w:val="28"/>
          <w:szCs w:val="28"/>
        </w:rPr>
        <w:t>отговаря подробно на</w:t>
      </w:r>
      <w:r w:rsidR="003E79CB">
        <w:rPr>
          <w:rFonts w:ascii="Times New Roman" w:hAnsi="Times New Roman" w:cs="Times New Roman"/>
          <w:i/>
          <w:sz w:val="28"/>
          <w:szCs w:val="28"/>
        </w:rPr>
        <w:t xml:space="preserve"> въпроса зададен от  </w:t>
      </w:r>
      <w:r w:rsidRPr="00C91EA9">
        <w:rPr>
          <w:rFonts w:ascii="Times New Roman" w:hAnsi="Times New Roman" w:cs="Times New Roman"/>
          <w:i/>
          <w:sz w:val="28"/>
          <w:szCs w:val="28"/>
        </w:rPr>
        <w:t xml:space="preserve"> Гатев</w:t>
      </w:r>
      <w:r>
        <w:rPr>
          <w:rFonts w:ascii="Times New Roman" w:hAnsi="Times New Roman" w:cs="Times New Roman"/>
          <w:sz w:val="28"/>
          <w:szCs w:val="28"/>
        </w:rPr>
        <w:t>/</w:t>
      </w:r>
      <w:r w:rsidR="003E79CB">
        <w:rPr>
          <w:rFonts w:ascii="Times New Roman" w:hAnsi="Times New Roman" w:cs="Times New Roman"/>
          <w:sz w:val="28"/>
          <w:szCs w:val="28"/>
        </w:rPr>
        <w:t>.</w:t>
      </w:r>
    </w:p>
    <w:p w:rsidR="001A52E3" w:rsidRPr="00244741" w:rsidRDefault="001A52E3" w:rsidP="001A52E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гласуваме проекта за решение/</w:t>
      </w:r>
      <w:r w:rsidRPr="00244741">
        <w:rPr>
          <w:rFonts w:ascii="Times New Roman" w:hAnsi="Times New Roman" w:cs="Times New Roman"/>
          <w:i/>
          <w:sz w:val="28"/>
          <w:szCs w:val="28"/>
        </w:rPr>
        <w:t>чете проекта за решение/.</w:t>
      </w:r>
    </w:p>
    <w:p w:rsidR="001A52E3" w:rsidRPr="001A52E3" w:rsidRDefault="001A52E3" w:rsidP="001A5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1A5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т. 24  от ЗМСМА, чл.  137, ал. 1, т. 3 от Търговския закон и чл. 2, ал. 1, т. 16 от 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– Никопол прие следното</w:t>
      </w:r>
    </w:p>
    <w:p w:rsidR="001A52E3" w:rsidRPr="001A52E3" w:rsidRDefault="001A52E3" w:rsidP="001A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52E3" w:rsidRDefault="001A52E3" w:rsidP="001A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5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РЕШЕНИЕ:</w:t>
      </w:r>
    </w:p>
    <w:p w:rsidR="001A52E3" w:rsidRPr="001A52E3" w:rsidRDefault="001A52E3" w:rsidP="001A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№70/27.03.2020г.</w:t>
      </w:r>
    </w:p>
    <w:p w:rsidR="001A52E3" w:rsidRPr="001A52E3" w:rsidRDefault="001A52E3" w:rsidP="001A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52E3" w:rsidRPr="001A52E3" w:rsidRDefault="001A52E3" w:rsidP="00512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1A52E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- Никопол приема Годишен финансов отчет за 2019 г. на общинско търговско дружество: "Пристанище Никопол" ЕООД, гр. Никопол, ЕИК: 200179982.</w:t>
      </w:r>
    </w:p>
    <w:p w:rsidR="001A52E3" w:rsidRPr="001A52E3" w:rsidRDefault="00512040" w:rsidP="001A52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52E3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1A52E3" w:rsidRPr="001A52E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– Никопол задължава управителя на общинското търговско дружество: "Пристанище Никопол" ЕООД, гр. Никопол, ЕИК: 200179982  да представя отчет на всяко тримесечие за разглеждане и приемане от Общинския съвет.</w:t>
      </w:r>
    </w:p>
    <w:p w:rsidR="001A52E3" w:rsidRDefault="00512040" w:rsidP="001A52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52E3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="001A52E3" w:rsidRPr="001A5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- Никопол задължава управителя на общинско търговско дружество "Пристанище Никопол" ЕООД, гр. Никопол, ЕИК: 200179982  да </w:t>
      </w:r>
      <w:r w:rsidR="001A52E3" w:rsidRPr="001A52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представи за обявяване в търговския регистър на Г</w:t>
      </w:r>
      <w:r w:rsidR="001A52E3" w:rsidRPr="001A5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одишния финансов отчет за 2019 г. </w:t>
      </w:r>
    </w:p>
    <w:p w:rsidR="001A52E3" w:rsidRDefault="001A52E3" w:rsidP="001A52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52E3" w:rsidRPr="001A52E3" w:rsidRDefault="001A52E3" w:rsidP="001A52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52E3" w:rsidRDefault="001A52E3" w:rsidP="001A52E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- 8 СЪВЕТНИКА</w:t>
      </w:r>
    </w:p>
    <w:p w:rsidR="001A52E3" w:rsidRDefault="001A52E3" w:rsidP="001A52E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8 СЪВЕТНИКА</w:t>
      </w:r>
    </w:p>
    <w:p w:rsidR="001A52E3" w:rsidRDefault="001A52E3" w:rsidP="001A52E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1A52E3" w:rsidRDefault="001A52E3" w:rsidP="001A52E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F74EA2" w:rsidRDefault="00F74EA2" w:rsidP="001A52E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3799" w:rsidRDefault="00523799" w:rsidP="0016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31" w:rsidRDefault="00F13F31" w:rsidP="00166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2E3" w:rsidRDefault="001A52E3" w:rsidP="001A5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E3">
        <w:rPr>
          <w:rFonts w:ascii="Times New Roman" w:hAnsi="Times New Roman" w:cs="Times New Roman"/>
          <w:b/>
          <w:sz w:val="28"/>
          <w:szCs w:val="28"/>
        </w:rPr>
        <w:t>ПО ПЕТА ТОЧКА ОТ ДНЕВНИЯ РЕД</w:t>
      </w:r>
    </w:p>
    <w:p w:rsidR="00F74EA2" w:rsidRDefault="00F74EA2" w:rsidP="001A5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E4" w:rsidRPr="00F74EA2" w:rsidRDefault="00F74EA2" w:rsidP="00381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4EA2">
        <w:rPr>
          <w:rFonts w:ascii="Times New Roman" w:hAnsi="Times New Roman" w:cs="Times New Roman"/>
          <w:sz w:val="28"/>
          <w:szCs w:val="28"/>
        </w:rPr>
        <w:t>Дебат не се състоя.</w:t>
      </w:r>
    </w:p>
    <w:p w:rsidR="00F74EA2" w:rsidRDefault="00BF5272" w:rsidP="00653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 w:rsidR="00F74EA2">
        <w:rPr>
          <w:rFonts w:ascii="Times New Roman" w:hAnsi="Times New Roman" w:cs="Times New Roman"/>
          <w:sz w:val="28"/>
          <w:szCs w:val="28"/>
        </w:rPr>
        <w:t xml:space="preserve">:  /чете </w:t>
      </w:r>
      <w:r>
        <w:rPr>
          <w:rFonts w:ascii="Times New Roman" w:hAnsi="Times New Roman" w:cs="Times New Roman"/>
          <w:sz w:val="28"/>
          <w:szCs w:val="28"/>
        </w:rPr>
        <w:t xml:space="preserve"> докладната записка/</w:t>
      </w:r>
      <w:r w:rsidR="00F74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410" w:rsidRPr="00653CF8" w:rsidRDefault="00BF5272" w:rsidP="00653CF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 беше разгледан на П.К.</w:t>
      </w:r>
      <w:r w:rsidR="00F74EA2">
        <w:rPr>
          <w:rFonts w:ascii="Times New Roman" w:hAnsi="Times New Roman" w:cs="Times New Roman"/>
          <w:sz w:val="28"/>
          <w:szCs w:val="28"/>
        </w:rPr>
        <w:t>, приетото становище</w:t>
      </w:r>
      <w:r w:rsidR="00F74EA2" w:rsidRPr="00F74EA2">
        <w:rPr>
          <w:rFonts w:ascii="Times New Roman" w:hAnsi="Times New Roman" w:cs="Times New Roman"/>
          <w:sz w:val="28"/>
          <w:szCs w:val="28"/>
        </w:rPr>
        <w:t xml:space="preserve"> </w:t>
      </w:r>
      <w:r w:rsidR="00F74EA2">
        <w:rPr>
          <w:rFonts w:ascii="Times New Roman" w:hAnsi="Times New Roman" w:cs="Times New Roman"/>
          <w:sz w:val="28"/>
          <w:szCs w:val="28"/>
        </w:rPr>
        <w:t>е</w:t>
      </w:r>
      <w:r w:rsidR="00F74EA2" w:rsidRPr="00F74EA2">
        <w:rPr>
          <w:rFonts w:ascii="Times New Roman" w:hAnsi="Times New Roman" w:cs="Times New Roman"/>
          <w:sz w:val="28"/>
          <w:szCs w:val="28"/>
        </w:rPr>
        <w:t xml:space="preserve"> </w:t>
      </w:r>
      <w:r w:rsidR="00F74EA2">
        <w:rPr>
          <w:rFonts w:ascii="Times New Roman" w:hAnsi="Times New Roman" w:cs="Times New Roman"/>
          <w:sz w:val="28"/>
          <w:szCs w:val="28"/>
        </w:rPr>
        <w:t>положително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4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 по точката е поименно</w:t>
      </w:r>
      <w:r w:rsidR="00653CF8">
        <w:rPr>
          <w:rFonts w:ascii="Times New Roman" w:hAnsi="Times New Roman" w:cs="Times New Roman"/>
          <w:sz w:val="28"/>
          <w:szCs w:val="28"/>
        </w:rPr>
        <w:t>.</w:t>
      </w:r>
      <w:r w:rsidR="00F74EA2">
        <w:rPr>
          <w:rFonts w:ascii="Times New Roman" w:hAnsi="Times New Roman" w:cs="Times New Roman"/>
          <w:sz w:val="28"/>
          <w:szCs w:val="28"/>
        </w:rPr>
        <w:t xml:space="preserve"> </w:t>
      </w:r>
      <w:r w:rsidR="00653CF8">
        <w:rPr>
          <w:rFonts w:ascii="Times New Roman" w:hAnsi="Times New Roman" w:cs="Times New Roman"/>
          <w:sz w:val="28"/>
          <w:szCs w:val="28"/>
        </w:rPr>
        <w:t>Колеги, гласуваме проекта за решение</w:t>
      </w:r>
      <w:r w:rsidR="00F74EA2">
        <w:rPr>
          <w:rFonts w:ascii="Times New Roman" w:hAnsi="Times New Roman" w:cs="Times New Roman"/>
          <w:sz w:val="28"/>
          <w:szCs w:val="28"/>
        </w:rPr>
        <w:t xml:space="preserve"> </w:t>
      </w:r>
      <w:r w:rsidR="00653CF8">
        <w:rPr>
          <w:rFonts w:ascii="Times New Roman" w:hAnsi="Times New Roman" w:cs="Times New Roman"/>
          <w:sz w:val="28"/>
          <w:szCs w:val="28"/>
        </w:rPr>
        <w:t>/</w:t>
      </w:r>
      <w:r w:rsidR="00653CF8">
        <w:rPr>
          <w:rFonts w:ascii="Times New Roman" w:hAnsi="Times New Roman" w:cs="Times New Roman"/>
          <w:i/>
          <w:sz w:val="28"/>
          <w:szCs w:val="28"/>
        </w:rPr>
        <w:t>чете проекта за решение/.</w:t>
      </w:r>
    </w:p>
    <w:p w:rsidR="00DF1410" w:rsidRDefault="00DF1410" w:rsidP="00995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1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F141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основание чл. 21, ал. 1, т. 8 и ал. 2 от Закона за местното самоуправление и местната администрация, във връзка с чл. 14, ал. 7,  от Закона за общинска собственост и чл. 19 от Наредба № 6 за реда за придобиване, управление и разпореждане с имущество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 Решение № 47/27.01.2020 г.,</w:t>
      </w:r>
      <w:r w:rsidRPr="00DF141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Общински съвет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Никопол прие</w:t>
      </w:r>
      <w:r w:rsidRPr="00DF141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следното</w:t>
      </w:r>
    </w:p>
    <w:p w:rsidR="00DF1410" w:rsidRPr="00DF1410" w:rsidRDefault="00DF1410" w:rsidP="00DF1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410" w:rsidRDefault="00DF1410" w:rsidP="00DF14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F141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РЕШЕНИЕ:</w:t>
      </w:r>
    </w:p>
    <w:p w:rsidR="00DF1410" w:rsidRPr="00DF1410" w:rsidRDefault="00DF1410" w:rsidP="00DF14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№71/27.03.2020г.</w:t>
      </w:r>
    </w:p>
    <w:p w:rsidR="00DF1410" w:rsidRPr="00DF1410" w:rsidRDefault="00A23CC4" w:rsidP="00A23C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1.</w:t>
      </w:r>
      <w:r w:rsidR="00DF1410" w:rsidRPr="00DF141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Общински съвет - Никопол дава съгласие да се включи в Програма на Община Никопол за управление и разпореждане с имоти общинска собственост за 2020 година в раздел </w:t>
      </w:r>
      <w:r w:rsidR="00DF1410" w:rsidRPr="00DF1410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II</w:t>
      </w:r>
      <w:r w:rsidR="00DF1410" w:rsidRPr="00DF141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 „Описание на имотите, които общината има намерение да предложи за предоставяне под наем, за продажба и за учредяване на ограничени вещни права“, точка: „Отдаване под наем, чрез публичен търг или публично оповестен конкурс“, под точка 6/шест/ следния имот:</w:t>
      </w:r>
      <w:r w:rsidR="00DF1410" w:rsidRPr="00DF14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F1410" w:rsidRPr="00DF141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поземлен имот  с идентификатор 51723.500.56 /петдесет и една хиляди седемстотин двадесет и три точка петстотин точка петдесет и шест/, с адрес: област Плевен, община Никопол, гр. Никопол, ул. Христо Ботев № 1, вид територия „Урбанизирана“, НТП: „За друг обществен обект, комплекс“, площ 592 кв.м. /петстотин деветдесет и два/, при съседи: 51723.500.1231, 51723.500.55, 51723.88.7. В поземления имот е разположена сграда с идентификатор: 51723.500.56.1 /петдесет и една хиляди седемстотин двадесет и три точка петстотин точка петдесет и шест точка едно/, функц. предн. „Друг вид производствена, складова, инфраструктурна сграда“, брой етажи: 1, застроена площ от 82 кв.м. /осемдесет и две/,</w:t>
      </w:r>
      <w:r w:rsidR="00DF1410" w:rsidRPr="00DF141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bg-BG"/>
        </w:rPr>
        <w:t xml:space="preserve"> </w:t>
      </w:r>
      <w:r w:rsidR="00DF1410" w:rsidRPr="00DF141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като целия имот е актуван с Акт за публична общинска собственост № 4614 от 06.03.2020 г.</w:t>
      </w:r>
    </w:p>
    <w:p w:rsidR="00DF1410" w:rsidRPr="00DF1410" w:rsidRDefault="00A23CC4" w:rsidP="00A23C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</w:t>
      </w:r>
      <w:r w:rsidR="00DF1410" w:rsidRPr="00DF141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 съвет - Никопол дава съгласие да се отдаде под наем чрез публичен оповестен конкурс на имота описан в точка две от настоящето решение.</w:t>
      </w:r>
    </w:p>
    <w:p w:rsidR="00DF1410" w:rsidRPr="00DF1410" w:rsidRDefault="00A23CC4" w:rsidP="00A23CC4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3.</w:t>
      </w:r>
      <w:r w:rsidR="00DF1410" w:rsidRPr="00DF141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 съвет - Никопол определя срока на договора да е за 10 /десет/ години при начална конкурсна цена в размер определена в Наредба за начални цени за отдаване под наем на общински обекти и терени със стопанско и административно предназначение.</w:t>
      </w:r>
    </w:p>
    <w:p w:rsidR="00DF1410" w:rsidRPr="00DF1410" w:rsidRDefault="00A23CC4" w:rsidP="00A23CC4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4.</w:t>
      </w:r>
      <w:r w:rsidR="00DF1410" w:rsidRPr="00DF141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 съвет - Никопол упълномощава Кмета на Община Никопол да предприеме всички необходими правни и фактически действия в изпълнение на настоящото решение.</w:t>
      </w:r>
    </w:p>
    <w:p w:rsidR="00BF5272" w:rsidRDefault="00BF5272" w:rsidP="00381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31" w:rsidRDefault="00F13F31" w:rsidP="00381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72" w:rsidRDefault="00BF5272" w:rsidP="00BF527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- 8 СЪВЕТНИКА</w:t>
      </w:r>
    </w:p>
    <w:p w:rsidR="00BF5272" w:rsidRPr="00BF5272" w:rsidRDefault="00BF5272" w:rsidP="00BF527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„ЗА“ – 8 СЪВЕТНИКА/</w:t>
      </w:r>
      <w:r>
        <w:rPr>
          <w:rFonts w:ascii="Times New Roman" w:hAnsi="Times New Roman" w:cs="Times New Roman"/>
          <w:sz w:val="24"/>
          <w:szCs w:val="24"/>
        </w:rPr>
        <w:t>Айгюн Али,Айлян Пашала, Веселин Недков, Красимир Гатев, Майдън Сакаджиев, Тодор Бузев, Цветан Андреев, Яница Йорданова/</w:t>
      </w:r>
    </w:p>
    <w:p w:rsidR="00BF5272" w:rsidRDefault="00BF5272" w:rsidP="00BF527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BF5272" w:rsidRDefault="00BF5272" w:rsidP="00BF527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DF1410" w:rsidRDefault="00DF1410" w:rsidP="00DF141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3F31" w:rsidRDefault="00F13F31" w:rsidP="00526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72" w:rsidRDefault="00115BFF" w:rsidP="00115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FF">
        <w:rPr>
          <w:rFonts w:ascii="Times New Roman" w:hAnsi="Times New Roman" w:cs="Times New Roman"/>
          <w:b/>
          <w:sz w:val="28"/>
          <w:szCs w:val="28"/>
        </w:rPr>
        <w:t>ПО ШЕСТА ТОЧКА ОТ ДНЕВНИЯ РЕД</w:t>
      </w:r>
    </w:p>
    <w:p w:rsidR="00115BFF" w:rsidRDefault="00115BFF" w:rsidP="0011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5BFF" w:rsidRDefault="00653CF8" w:rsidP="00995C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Дебат не се състоя.</w:t>
      </w:r>
    </w:p>
    <w:p w:rsidR="00653CF8" w:rsidRDefault="00653CF8" w:rsidP="00653CF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гласуваме проекта за решение</w:t>
      </w:r>
      <w:r w:rsidR="00415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чете проекта за решение/.</w:t>
      </w:r>
    </w:p>
    <w:p w:rsidR="00115BFF" w:rsidRPr="00653CF8" w:rsidRDefault="00653CF8" w:rsidP="00653CF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</w:t>
      </w:r>
      <w:r w:rsidR="00115BFF" w:rsidRPr="00115B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основание чл. 21, ал. 1 т. 12 и ал.2 от Закона за местното самоуправление и местната администрация, във връзка с чл. 21, ал. 1, т. 1 от Закона за закрила на детето и чл. 3 от </w:t>
      </w:r>
      <w:r w:rsidR="00115BFF" w:rsidRPr="00115BF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Правилника за прилагането на Закона за закрила на детето</w:t>
      </w:r>
      <w:r w:rsidR="00B05A2D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5BFF" w:rsidRPr="00115B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Общински съвет – Никопол</w:t>
      </w:r>
      <w:r w:rsidR="00B05A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прие следното</w:t>
      </w:r>
      <w:r w:rsidR="00115BFF" w:rsidRPr="00115BF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653CF8" w:rsidRPr="00115BFF" w:rsidRDefault="00653CF8" w:rsidP="004159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5BFF" w:rsidRDefault="00115BFF" w:rsidP="0011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15B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:rsidR="00B05A2D" w:rsidRPr="00115BFF" w:rsidRDefault="00B05A2D" w:rsidP="0011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№72/27.03.2020г.</w:t>
      </w:r>
    </w:p>
    <w:p w:rsidR="00115BFF" w:rsidRPr="00115BFF" w:rsidRDefault="00115BFF" w:rsidP="0011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5BFF" w:rsidRPr="00115BFF" w:rsidRDefault="00115BFF" w:rsidP="001C13BA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5BFF">
        <w:rPr>
          <w:rFonts w:ascii="Times New Roman" w:eastAsia="Times New Roman" w:hAnsi="Times New Roman" w:cs="Times New Roman"/>
          <w:sz w:val="28"/>
          <w:szCs w:val="28"/>
          <w:lang w:eastAsia="bg-BG"/>
        </w:rPr>
        <w:t>1. Общински съвет – Никопол приема Общинска програма за закрила на детето за 2020 г., Община Никопол.</w:t>
      </w:r>
    </w:p>
    <w:p w:rsidR="00115BFF" w:rsidRPr="00115BFF" w:rsidRDefault="00115BFF" w:rsidP="00115BFF">
      <w:pPr>
        <w:spacing w:after="0" w:line="240" w:lineRule="auto"/>
        <w:ind w:left="1440" w:hanging="129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15BFF" w:rsidRPr="00115BFF" w:rsidRDefault="00115BFF" w:rsidP="001C13B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13BA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Приложение:</w:t>
      </w:r>
      <w:r w:rsidRPr="00115B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15BF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програма за закрила на детето за 2020 г., Община Никопол – проект</w:t>
      </w:r>
      <w:r w:rsidR="001C13B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115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15BFF" w:rsidRDefault="00115BFF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702" w:rsidRDefault="002B4702" w:rsidP="002B470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- 8 СЪВЕТНИКА</w:t>
      </w:r>
    </w:p>
    <w:p w:rsidR="002B4702" w:rsidRDefault="002B4702" w:rsidP="002B470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8 СЪВЕТНИКА</w:t>
      </w:r>
    </w:p>
    <w:p w:rsidR="002B4702" w:rsidRDefault="002B4702" w:rsidP="002B470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2B4702" w:rsidRDefault="002B4702" w:rsidP="002B470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2B4702" w:rsidRDefault="002B4702" w:rsidP="002B4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Default="00B05A2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2D" w:rsidRPr="00B05A2D" w:rsidRDefault="00B05A2D" w:rsidP="009E0E4D">
      <w:pPr>
        <w:ind w:right="400"/>
        <w:rPr>
          <w:rStyle w:val="2"/>
          <w:rFonts w:ascii="Times New Roman" w:eastAsiaTheme="minorHAnsi" w:hAnsi="Times New Roman" w:cs="Times New Roman"/>
          <w:sz w:val="24"/>
          <w:szCs w:val="24"/>
          <w:lang w:val="ru-RU"/>
        </w:rPr>
      </w:pPr>
      <w:r w:rsidRPr="00B05A2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bookmarkStart w:id="1" w:name="bookmark0"/>
    </w:p>
    <w:p w:rsidR="00B05A2D" w:rsidRPr="00B05A2D" w:rsidRDefault="00B05A2D" w:rsidP="00B05A2D">
      <w:pPr>
        <w:keepNext/>
        <w:keepLines/>
        <w:spacing w:after="368"/>
        <w:ind w:right="20" w:firstLine="708"/>
        <w:jc w:val="center"/>
        <w:rPr>
          <w:rStyle w:val="3"/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05A2D">
        <w:rPr>
          <w:rStyle w:val="2"/>
          <w:rFonts w:ascii="Times New Roman" w:eastAsiaTheme="minorHAnsi" w:hAnsi="Times New Roman" w:cs="Times New Roman"/>
          <w:b/>
          <w:bCs/>
          <w:sz w:val="24"/>
          <w:szCs w:val="24"/>
        </w:rPr>
        <w:t xml:space="preserve">ОБЩИНСКА ПРОГРАМА ЗА ЗАКРИЛА НА ДЕТЕТО ЗА </w:t>
      </w:r>
      <w:r w:rsidRPr="00B05A2D">
        <w:rPr>
          <w:rStyle w:val="2"/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2020 г., </w:t>
      </w:r>
      <w:r w:rsidRPr="00B05A2D">
        <w:rPr>
          <w:rStyle w:val="2"/>
          <w:rFonts w:ascii="Times New Roman" w:eastAsiaTheme="minorHAnsi" w:hAnsi="Times New Roman" w:cs="Times New Roman"/>
          <w:b/>
          <w:bCs/>
          <w:sz w:val="24"/>
          <w:szCs w:val="24"/>
        </w:rPr>
        <w:t>ОБЩИНА</w:t>
      </w:r>
      <w:r w:rsidRPr="00B05A2D">
        <w:rPr>
          <w:rStyle w:val="2"/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</w:t>
      </w:r>
      <w:bookmarkEnd w:id="1"/>
      <w:r w:rsidRPr="00B05A2D">
        <w:rPr>
          <w:rStyle w:val="2"/>
          <w:rFonts w:ascii="Times New Roman" w:eastAsiaTheme="minorHAnsi" w:hAnsi="Times New Roman" w:cs="Times New Roman"/>
          <w:b/>
          <w:bCs/>
          <w:sz w:val="24"/>
          <w:szCs w:val="24"/>
        </w:rPr>
        <w:t>НИКОПОЛ</w:t>
      </w:r>
    </w:p>
    <w:p w:rsidR="00B05A2D" w:rsidRPr="00B05A2D" w:rsidRDefault="00B05A2D" w:rsidP="0003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Общинската програма за закрила на детето е разработена в съответствие с националните и международни стандарти - Конвенцията за правата на детето на Организацията на обединените нации, Закон за закрила на детето и Национална програма за закрила на детето.</w:t>
      </w:r>
    </w:p>
    <w:p w:rsidR="00B05A2D" w:rsidRPr="00B05A2D" w:rsidRDefault="00B05A2D" w:rsidP="0003664F">
      <w:pPr>
        <w:spacing w:after="0" w:line="240" w:lineRule="auto"/>
        <w:ind w:firstLine="688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Общинската програма документира волята и готовността на институциите в община Никопол за повишаване качеството на живот на децата.</w:t>
      </w:r>
    </w:p>
    <w:p w:rsidR="00B05A2D" w:rsidRPr="00B05A2D" w:rsidRDefault="00B05A2D" w:rsidP="0003664F">
      <w:pPr>
        <w:spacing w:after="0" w:line="240" w:lineRule="auto"/>
        <w:ind w:firstLine="688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Съгласно чл. 2 от Закона за закрила на детето - „Дете е всяко физическо лице до навършването на 18 години".</w:t>
      </w:r>
    </w:p>
    <w:p w:rsidR="00B05A2D" w:rsidRPr="00B05A2D" w:rsidRDefault="00B05A2D" w:rsidP="0003664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B05A2D">
        <w:rPr>
          <w:rStyle w:val="22"/>
          <w:rFonts w:ascii="Times New Roman" w:eastAsiaTheme="minorHAnsi" w:hAnsi="Times New Roman" w:cs="Times New Roman"/>
          <w:sz w:val="24"/>
          <w:szCs w:val="24"/>
        </w:rPr>
        <w:t>Закрилата на детето се основава на следните принципи:</w:t>
      </w:r>
      <w:bookmarkEnd w:id="2"/>
    </w:p>
    <w:p w:rsidR="00B05A2D" w:rsidRPr="00B05A2D" w:rsidRDefault="00B05A2D" w:rsidP="0003664F">
      <w:pPr>
        <w:spacing w:after="0" w:line="240" w:lineRule="auto"/>
        <w:ind w:left="20" w:right="-155"/>
        <w:rPr>
          <w:rStyle w:val="3"/>
          <w:rFonts w:ascii="Times New Roman" w:eastAsiaTheme="minorHAnsi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05A2D">
        <w:rPr>
          <w:rStyle w:val="3"/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I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. Зачитане и уважение на личността на детето;</w:t>
      </w:r>
    </w:p>
    <w:p w:rsidR="00B05A2D" w:rsidRPr="00B05A2D" w:rsidRDefault="00B05A2D" w:rsidP="0003664F">
      <w:pPr>
        <w:spacing w:after="0" w:line="240" w:lineRule="auto"/>
        <w:ind w:left="20" w:right="-56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B05A2D">
        <w:rPr>
          <w:rStyle w:val="3"/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II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. Отглеждане на детето в семейна среда;</w:t>
      </w:r>
    </w:p>
    <w:p w:rsidR="00B05A2D" w:rsidRPr="00B05A2D" w:rsidRDefault="00B05A2D" w:rsidP="0003664F">
      <w:pPr>
        <w:numPr>
          <w:ilvl w:val="0"/>
          <w:numId w:val="3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Осигуряване най-добрия интерес на детето;</w:t>
      </w:r>
    </w:p>
    <w:p w:rsidR="00B05A2D" w:rsidRPr="00B05A2D" w:rsidRDefault="00B05A2D" w:rsidP="0003664F">
      <w:pPr>
        <w:numPr>
          <w:ilvl w:val="0"/>
          <w:numId w:val="3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Специална закрила на дете в риск;</w:t>
      </w:r>
    </w:p>
    <w:p w:rsidR="00B05A2D" w:rsidRPr="00B05A2D" w:rsidRDefault="00B05A2D" w:rsidP="0003664F">
      <w:pPr>
        <w:numPr>
          <w:ilvl w:val="0"/>
          <w:numId w:val="3"/>
        </w:numPr>
        <w:tabs>
          <w:tab w:val="left" w:pos="452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 xml:space="preserve">   Насърчаване на доброволното участие в дейностите по закрилата на детето;</w:t>
      </w:r>
    </w:p>
    <w:p w:rsidR="00B05A2D" w:rsidRPr="00B05A2D" w:rsidRDefault="00B05A2D" w:rsidP="0003664F">
      <w:pPr>
        <w:numPr>
          <w:ilvl w:val="0"/>
          <w:numId w:val="3"/>
        </w:numPr>
        <w:spacing w:after="0" w:line="240" w:lineRule="auto"/>
        <w:ind w:left="20" w:right="940"/>
        <w:rPr>
          <w:rStyle w:val="3"/>
          <w:rFonts w:ascii="Times New Roman" w:eastAsiaTheme="minorHAnsi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 xml:space="preserve">Подбор на лицата, пряко ангажирани в дейностите по закрила на детето, съобразно техните личностни и социални качества и грижа за тяхната професионална квалификация; </w:t>
      </w:r>
    </w:p>
    <w:p w:rsidR="00B05A2D" w:rsidRPr="00B05A2D" w:rsidRDefault="00B05A2D" w:rsidP="0003664F">
      <w:pPr>
        <w:numPr>
          <w:ilvl w:val="0"/>
          <w:numId w:val="3"/>
        </w:numPr>
        <w:spacing w:after="0" w:line="240" w:lineRule="auto"/>
        <w:ind w:left="20" w:right="940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Временен характер на ограничителните мерки;</w:t>
      </w:r>
    </w:p>
    <w:p w:rsidR="00B05A2D" w:rsidRPr="00B05A2D" w:rsidRDefault="00B05A2D" w:rsidP="0003664F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0"/>
          <w:rFonts w:ascii="Times New Roman" w:eastAsiaTheme="minorHAnsi" w:hAnsi="Times New Roman" w:cs="Times New Roman"/>
          <w:sz w:val="24"/>
          <w:szCs w:val="24"/>
          <w:lang w:val="en-US"/>
        </w:rPr>
        <w:t>VIII</w:t>
      </w:r>
      <w:r w:rsidRPr="00B05A2D">
        <w:rPr>
          <w:rStyle w:val="30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Незабавност на действията по закрила на детето;</w:t>
      </w:r>
    </w:p>
    <w:p w:rsidR="00B05A2D" w:rsidRPr="00B05A2D" w:rsidRDefault="00B05A2D" w:rsidP="0003664F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0"/>
          <w:rFonts w:ascii="Times New Roman" w:eastAsiaTheme="minorHAnsi" w:hAnsi="Times New Roman" w:cs="Times New Roman"/>
          <w:sz w:val="24"/>
          <w:szCs w:val="24"/>
          <w:lang w:val="en-US"/>
        </w:rPr>
        <w:t>I</w:t>
      </w:r>
      <w:r w:rsidRPr="00B05A2D">
        <w:rPr>
          <w:rStyle w:val="30"/>
          <w:rFonts w:ascii="Times New Roman" w:eastAsiaTheme="minorHAnsi" w:hAnsi="Times New Roman" w:cs="Times New Roman"/>
          <w:sz w:val="24"/>
          <w:szCs w:val="24"/>
        </w:rPr>
        <w:t>Х.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 xml:space="preserve">    Грижа в съответствие с потребностите на детето;</w:t>
      </w:r>
    </w:p>
    <w:p w:rsidR="00B05A2D" w:rsidRPr="00B05A2D" w:rsidRDefault="00B05A2D" w:rsidP="0003664F">
      <w:pPr>
        <w:numPr>
          <w:ilvl w:val="1"/>
          <w:numId w:val="3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Осигуряване развитието на дете с изявени дарби;</w:t>
      </w:r>
    </w:p>
    <w:p w:rsidR="00B05A2D" w:rsidRPr="00B05A2D" w:rsidRDefault="00B05A2D" w:rsidP="0003664F">
      <w:pPr>
        <w:numPr>
          <w:ilvl w:val="1"/>
          <w:numId w:val="3"/>
        </w:numPr>
        <w:spacing w:after="0" w:line="240" w:lineRule="auto"/>
        <w:ind w:left="20" w:right="340"/>
        <w:jc w:val="both"/>
        <w:rPr>
          <w:rStyle w:val="3"/>
          <w:rFonts w:ascii="Times New Roman" w:eastAsiaTheme="minorHAnsi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 xml:space="preserve">Насърчаване на отговорното родителство; </w:t>
      </w:r>
    </w:p>
    <w:p w:rsidR="00B05A2D" w:rsidRPr="00B05A2D" w:rsidRDefault="00B05A2D" w:rsidP="0003664F">
      <w:pPr>
        <w:numPr>
          <w:ilvl w:val="1"/>
          <w:numId w:val="3"/>
        </w:numPr>
        <w:spacing w:after="0" w:line="240" w:lineRule="auto"/>
        <w:ind w:left="20" w:right="34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Подкрепа на семейството;</w:t>
      </w:r>
    </w:p>
    <w:p w:rsidR="00B05A2D" w:rsidRPr="00B05A2D" w:rsidRDefault="00B05A2D" w:rsidP="0003664F">
      <w:pPr>
        <w:spacing w:after="0" w:line="240" w:lineRule="auto"/>
        <w:ind w:left="20"/>
        <w:jc w:val="both"/>
        <w:rPr>
          <w:rStyle w:val="3"/>
          <w:rFonts w:ascii="Times New Roman" w:eastAsiaTheme="minorHAnsi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XIII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.   Превантивни мерки за сигурност и закрила на детето;</w:t>
      </w:r>
    </w:p>
    <w:p w:rsidR="00B05A2D" w:rsidRPr="0003664F" w:rsidRDefault="00B05A2D" w:rsidP="0003664F">
      <w:pPr>
        <w:numPr>
          <w:ilvl w:val="0"/>
          <w:numId w:val="4"/>
        </w:numPr>
        <w:tabs>
          <w:tab w:val="left" w:pos="822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Контрол по ефективността на предприетите мерки.</w:t>
      </w:r>
    </w:p>
    <w:p w:rsidR="00B05A2D" w:rsidRPr="0003664F" w:rsidRDefault="00B05A2D" w:rsidP="0003664F">
      <w:pPr>
        <w:spacing w:after="0" w:line="240" w:lineRule="auto"/>
        <w:ind w:firstLine="688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Повишаването на благосъстоянието на детето изисква утвърждаване на разбирането и</w:t>
      </w:r>
      <w:r w:rsidRPr="00B05A2D">
        <w:rPr>
          <w:rFonts w:ascii="Times New Roman" w:hAnsi="Times New Roman" w:cs="Times New Roman"/>
          <w:sz w:val="24"/>
          <w:szCs w:val="24"/>
        </w:rPr>
        <w:t xml:space="preserve"> 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подхода към правата на детето като правомощия и задължения на всички структури,</w:t>
      </w:r>
      <w:r w:rsidRPr="00B05A2D">
        <w:rPr>
          <w:rFonts w:ascii="Times New Roman" w:hAnsi="Times New Roman" w:cs="Times New Roman"/>
          <w:sz w:val="24"/>
          <w:szCs w:val="24"/>
        </w:rPr>
        <w:t xml:space="preserve"> 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органи и институции, имащи отношение към детето и неговото семейство на местно</w:t>
      </w:r>
      <w:r w:rsidRPr="00B05A2D">
        <w:rPr>
          <w:rFonts w:ascii="Times New Roman" w:hAnsi="Times New Roman" w:cs="Times New Roman"/>
          <w:sz w:val="24"/>
          <w:szCs w:val="24"/>
        </w:rPr>
        <w:t xml:space="preserve"> 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ниво и целенасочена работа във всички основни области-образование, здравеопазване, спорт и</w:t>
      </w:r>
      <w:r w:rsidRPr="00B05A2D">
        <w:rPr>
          <w:rFonts w:ascii="Times New Roman" w:hAnsi="Times New Roman" w:cs="Times New Roman"/>
          <w:sz w:val="24"/>
          <w:szCs w:val="24"/>
        </w:rPr>
        <w:t xml:space="preserve"> 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свободно време, културни дейности, социални дейности, подкрепа на децата и семействата,</w:t>
      </w:r>
      <w:r w:rsidRPr="00B05A2D">
        <w:rPr>
          <w:rFonts w:ascii="Times New Roman" w:hAnsi="Times New Roman" w:cs="Times New Roman"/>
          <w:sz w:val="24"/>
          <w:szCs w:val="24"/>
        </w:rPr>
        <w:t xml:space="preserve"> 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обществена среда и сигурност.</w:t>
      </w:r>
      <w:bookmarkStart w:id="3" w:name="bookmark2"/>
    </w:p>
    <w:p w:rsidR="00B05A2D" w:rsidRPr="00B05A2D" w:rsidRDefault="00B05A2D" w:rsidP="0003664F">
      <w:pPr>
        <w:keepNext/>
        <w:keepLines/>
        <w:spacing w:after="0" w:line="240" w:lineRule="auto"/>
        <w:ind w:left="2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Fonts w:ascii="Times New Roman" w:hAnsi="Times New Roman" w:cs="Times New Roman"/>
          <w:sz w:val="24"/>
          <w:szCs w:val="24"/>
        </w:rPr>
        <w:t>Основни приоритети:</w:t>
      </w:r>
      <w:bookmarkEnd w:id="3"/>
    </w:p>
    <w:p w:rsidR="00B05A2D" w:rsidRPr="00B05A2D" w:rsidRDefault="00B05A2D" w:rsidP="0003664F">
      <w:pPr>
        <w:numPr>
          <w:ilvl w:val="3"/>
          <w:numId w:val="4"/>
        </w:numPr>
        <w:tabs>
          <w:tab w:val="clear" w:pos="2880"/>
          <w:tab w:val="num" w:pos="181"/>
          <w:tab w:val="left" w:pos="370"/>
        </w:tabs>
        <w:spacing w:after="0" w:line="240" w:lineRule="auto"/>
        <w:ind w:left="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Социална политика. Намаляване на детската бедност и създаване на условия за социално включване на децата-политики за подкрепа на детето и семейството.</w:t>
      </w:r>
    </w:p>
    <w:p w:rsidR="00B05A2D" w:rsidRPr="00B05A2D" w:rsidRDefault="00B05A2D" w:rsidP="0003664F">
      <w:pPr>
        <w:numPr>
          <w:ilvl w:val="3"/>
          <w:numId w:val="4"/>
        </w:numPr>
        <w:tabs>
          <w:tab w:val="left" w:pos="356"/>
        </w:tabs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Здравеопазване. Подобряване здравето на децата.</w:t>
      </w:r>
    </w:p>
    <w:p w:rsidR="00B05A2D" w:rsidRPr="00B05A2D" w:rsidRDefault="00B05A2D" w:rsidP="0003664F">
      <w:pPr>
        <w:numPr>
          <w:ilvl w:val="3"/>
          <w:numId w:val="4"/>
        </w:numPr>
        <w:tabs>
          <w:tab w:val="clear" w:pos="2880"/>
          <w:tab w:val="left" w:pos="370"/>
          <w:tab w:val="num" w:pos="1267"/>
        </w:tabs>
        <w:spacing w:after="0" w:line="240" w:lineRule="auto"/>
        <w:ind w:left="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Образование. Осигуряване на равен достъп до качествена предучилищна подготовка и училищно образование на всички деца.</w:t>
      </w:r>
    </w:p>
    <w:p w:rsidR="00B05A2D" w:rsidRPr="00B05A2D" w:rsidRDefault="00B05A2D" w:rsidP="0003664F">
      <w:pPr>
        <w:numPr>
          <w:ilvl w:val="3"/>
          <w:numId w:val="4"/>
        </w:numPr>
        <w:tabs>
          <w:tab w:val="left" w:pos="356"/>
        </w:tabs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Защита на децата от всякакви форми на злоупотреба, насилие и експлоатация.</w:t>
      </w:r>
    </w:p>
    <w:p w:rsidR="00B05A2D" w:rsidRPr="00B05A2D" w:rsidRDefault="00B05A2D" w:rsidP="0003664F">
      <w:pPr>
        <w:numPr>
          <w:ilvl w:val="3"/>
          <w:numId w:val="4"/>
        </w:numPr>
        <w:tabs>
          <w:tab w:val="left" w:pos="351"/>
        </w:tabs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Спорт, култура, свободно време и отдих.</w:t>
      </w:r>
    </w:p>
    <w:p w:rsidR="00B05A2D" w:rsidRPr="0003664F" w:rsidRDefault="00B05A2D" w:rsidP="0003664F">
      <w:pPr>
        <w:numPr>
          <w:ilvl w:val="3"/>
          <w:numId w:val="4"/>
        </w:numPr>
        <w:tabs>
          <w:tab w:val="left" w:pos="332"/>
        </w:tabs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Участие на децата. Информационно общество, медийно пространство.</w:t>
      </w:r>
    </w:p>
    <w:p w:rsidR="00B05A2D" w:rsidRPr="00B05A2D" w:rsidRDefault="00B05A2D" w:rsidP="0003664F">
      <w:pPr>
        <w:spacing w:after="0" w:line="240" w:lineRule="auto"/>
        <w:ind w:left="20" w:right="400" w:firstLine="688"/>
        <w:jc w:val="both"/>
        <w:rPr>
          <w:rStyle w:val="3"/>
          <w:rFonts w:ascii="Times New Roman" w:eastAsiaTheme="minorHAnsi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Дейностите, включени в програмата са съобразени с потребностите за грижата за децата в Община Никопол и са предложени от широк кръг заинтересовани институции, работещи за осигуряване на израстването, развитието и безопасността на децата. Заложени са реално изпълними дейности, които да спомогнат за развитието на политиките за детето в отделните сектори и за постигане на по-ефективна защита и гаранции на основните права на децата от общината във всички сфери на обществения живот.</w:t>
      </w:r>
    </w:p>
    <w:p w:rsidR="00F03425" w:rsidRDefault="00F03425" w:rsidP="0003664F">
      <w:pPr>
        <w:spacing w:after="0" w:line="240" w:lineRule="auto"/>
        <w:ind w:left="20" w:right="400" w:firstLine="688"/>
        <w:jc w:val="both"/>
        <w:rPr>
          <w:rStyle w:val="3"/>
          <w:rFonts w:ascii="Times New Roman" w:eastAsiaTheme="minorHAnsi" w:hAnsi="Times New Roman" w:cs="Times New Roman"/>
          <w:sz w:val="24"/>
          <w:szCs w:val="24"/>
        </w:rPr>
        <w:sectPr w:rsidR="00F03425" w:rsidSect="00886959">
          <w:footerReference w:type="default" r:id="rId9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6857B1" w:rsidRPr="006857B1" w:rsidRDefault="006857B1" w:rsidP="006857B1">
      <w:pPr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bg-BG"/>
        </w:rPr>
      </w:pPr>
      <w:r w:rsidRPr="006857B1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 xml:space="preserve">ПРОГРАМА ЗА ЗАКРИЛА НА ДЕТЕТО ЗА </w:t>
      </w:r>
      <w:r w:rsidRPr="006857B1">
        <w:rPr>
          <w:rFonts w:ascii="Verdana" w:eastAsia="Times New Roman" w:hAnsi="Verdana" w:cs="Verdana"/>
          <w:b/>
          <w:bCs/>
          <w:sz w:val="24"/>
          <w:szCs w:val="24"/>
          <w:lang w:val="ru-RU" w:eastAsia="bg-BG"/>
        </w:rPr>
        <w:t xml:space="preserve">2020 г., </w:t>
      </w:r>
      <w:r w:rsidRPr="006857B1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>ОБЩИНА</w:t>
      </w:r>
      <w:r w:rsidRPr="006857B1">
        <w:rPr>
          <w:rFonts w:ascii="Verdana" w:eastAsia="Times New Roman" w:hAnsi="Verdana" w:cs="Verdana"/>
          <w:b/>
          <w:bCs/>
          <w:sz w:val="24"/>
          <w:szCs w:val="24"/>
          <w:lang w:val="ru-RU" w:eastAsia="bg-BG"/>
        </w:rPr>
        <w:t xml:space="preserve"> </w:t>
      </w:r>
      <w:r w:rsidRPr="006857B1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>НИКОПОЛ</w:t>
      </w:r>
    </w:p>
    <w:p w:rsidR="006857B1" w:rsidRPr="006857B1" w:rsidRDefault="006857B1" w:rsidP="006857B1">
      <w:pPr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6857B1" w:rsidRPr="006857B1" w:rsidRDefault="006857B1" w:rsidP="006857B1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sz w:val="24"/>
          <w:szCs w:val="24"/>
          <w:lang w:eastAsia="bg-BG"/>
        </w:rPr>
      </w:pPr>
      <w:r w:rsidRPr="006857B1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 xml:space="preserve">ПРИОРИТЕТ </w:t>
      </w:r>
      <w:r w:rsidRPr="006857B1">
        <w:rPr>
          <w:rFonts w:ascii="Verdana" w:eastAsia="Times New Roman" w:hAnsi="Verdana" w:cs="Verdana"/>
          <w:b/>
          <w:bCs/>
          <w:sz w:val="24"/>
          <w:szCs w:val="24"/>
          <w:lang w:val="en-US" w:eastAsia="bg-BG"/>
        </w:rPr>
        <w:t>I</w:t>
      </w:r>
      <w:r w:rsidRPr="006857B1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>: РАВЕНСТВО НА ШАНСОВЕТЕ ЗА РАЗВИТИЕ НА ВСИЧКИ ДЕЦА</w:t>
      </w: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tbl>
      <w:tblPr>
        <w:tblW w:w="14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14"/>
        <w:gridCol w:w="2453"/>
        <w:gridCol w:w="1910"/>
        <w:gridCol w:w="1965"/>
      </w:tblGrid>
      <w:tr w:rsidR="006857B1" w:rsidRPr="006857B1" w:rsidTr="00C67ECC">
        <w:tc>
          <w:tcPr>
            <w:tcW w:w="2376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ЦЕЛИ</w:t>
            </w:r>
          </w:p>
        </w:tc>
        <w:tc>
          <w:tcPr>
            <w:tcW w:w="5514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ДЕЙНОСТИ</w:t>
            </w:r>
          </w:p>
        </w:tc>
        <w:tc>
          <w:tcPr>
            <w:tcW w:w="2453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ОТГОВОРНИ ОРГАНИ</w:t>
            </w:r>
          </w:p>
        </w:tc>
        <w:tc>
          <w:tcPr>
            <w:tcW w:w="191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СРОК</w:t>
            </w:r>
          </w:p>
        </w:tc>
        <w:tc>
          <w:tcPr>
            <w:tcW w:w="196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ФИНАНСОВО ОСИГУРЯВАНЕ</w:t>
            </w:r>
          </w:p>
        </w:tc>
      </w:tr>
      <w:tr w:rsidR="006857B1" w:rsidRPr="006857B1" w:rsidTr="00C67ECC">
        <w:trPr>
          <w:trHeight w:val="1284"/>
        </w:trPr>
        <w:tc>
          <w:tcPr>
            <w:tcW w:w="2376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1.1.Гарантиране на правата на всички деца.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514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1.1.1.Подготовка на деца за национално и международно осиновяване.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 </w:t>
            </w:r>
          </w:p>
        </w:tc>
        <w:tc>
          <w:tcPr>
            <w:tcW w:w="2453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ДСП – Никопол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ОЗД,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</w:t>
            </w:r>
            <w:r w:rsidRPr="006857B1">
              <w:rPr>
                <w:rFonts w:ascii="Verdana" w:eastAsia="Times New Roman" w:hAnsi="Verdana" w:cs="Verdana"/>
                <w:lang w:val="en-US" w:eastAsia="bg-BG"/>
              </w:rPr>
              <w:t xml:space="preserve"> </w:t>
            </w:r>
            <w:r w:rsidRPr="006857B1">
              <w:rPr>
                <w:rFonts w:ascii="Verdana" w:eastAsia="Times New Roman" w:hAnsi="Verdana" w:cs="Verdana"/>
                <w:lang w:eastAsia="bg-BG"/>
              </w:rPr>
              <w:t>Никопол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val="en-US" w:eastAsia="bg-BG"/>
              </w:rPr>
            </w:pPr>
          </w:p>
        </w:tc>
        <w:tc>
          <w:tcPr>
            <w:tcW w:w="191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val="en-US" w:eastAsia="bg-BG"/>
              </w:rPr>
            </w:pPr>
          </w:p>
        </w:tc>
        <w:tc>
          <w:tcPr>
            <w:tcW w:w="196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val="ru-RU" w:eastAsia="bg-BG"/>
              </w:rPr>
            </w:pPr>
          </w:p>
        </w:tc>
      </w:tr>
      <w:tr w:rsidR="006857B1" w:rsidRPr="006857B1" w:rsidTr="00C67ECC">
        <w:trPr>
          <w:trHeight w:val="1095"/>
        </w:trPr>
        <w:tc>
          <w:tcPr>
            <w:tcW w:w="2376" w:type="dxa"/>
            <w:vMerge w:val="restart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1.2.Гарантиране правата на децата в миграция, бежанци и непридружени деца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514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val="ru-RU"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1.2.1. Предприемане на мерки за закрила спрямо непридружени деца-чужди граждани, в т. ч. деца-бежанци.</w:t>
            </w:r>
          </w:p>
        </w:tc>
        <w:tc>
          <w:tcPr>
            <w:tcW w:w="2453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ДСП – Никопол,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Доставчици на СУ</w:t>
            </w: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val="en-US" w:eastAsia="bg-BG"/>
              </w:rPr>
            </w:pPr>
          </w:p>
        </w:tc>
        <w:tc>
          <w:tcPr>
            <w:tcW w:w="191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val="en-US" w:eastAsia="bg-BG"/>
              </w:rPr>
            </w:pPr>
          </w:p>
        </w:tc>
        <w:tc>
          <w:tcPr>
            <w:tcW w:w="196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val="en-US" w:eastAsia="bg-BG"/>
              </w:rPr>
            </w:pPr>
          </w:p>
        </w:tc>
      </w:tr>
      <w:tr w:rsidR="006857B1" w:rsidRPr="006857B1" w:rsidTr="00C67ECC">
        <w:trPr>
          <w:trHeight w:val="880"/>
        </w:trPr>
        <w:tc>
          <w:tcPr>
            <w:tcW w:w="2376" w:type="dxa"/>
            <w:vMerge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514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1.2.2. Прилагане на Координационния механизъм за взаимодействие между институциите и организациите за гарантиране правата на непридружените деца чужденци, пребиваващи в Р България.</w:t>
            </w:r>
          </w:p>
        </w:tc>
        <w:tc>
          <w:tcPr>
            <w:tcW w:w="2453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ДСП – Никопол,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МВР-РУ гр. Никопол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1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</w:tc>
      </w:tr>
    </w:tbl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6857B1">
        <w:rPr>
          <w:rFonts w:ascii="Verdana" w:eastAsia="Times New Roman" w:hAnsi="Verdana" w:cs="Verdana"/>
          <w:sz w:val="20"/>
          <w:szCs w:val="20"/>
          <w:lang w:eastAsia="bg-BG"/>
        </w:rPr>
        <w:tab/>
      </w: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 xml:space="preserve">ПРИОРИТЕТ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II</w:t>
      </w:r>
      <w:r w:rsidRPr="006857B1">
        <w:rPr>
          <w:rFonts w:ascii="Verdana" w:eastAsia="Times New Roman" w:hAnsi="Verdana" w:cs="Verdana"/>
          <w:b/>
          <w:bCs/>
          <w:lang w:eastAsia="bg-BG"/>
        </w:rPr>
        <w:t xml:space="preserve"> : ОСИГУРЯВАНЕ ПРАВОТО НА ДЕТЕТО НА ДОСТЪП ДО ЗДРАВЕОПАЗВАНЕ И ЗДРАВНИ</w:t>
      </w: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 xml:space="preserve">   ГРИЖИ И ЗДРАВОСЛОВЕН НАЧИН НА ЖИВОТ</w:t>
      </w: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5387"/>
        <w:gridCol w:w="2517"/>
        <w:gridCol w:w="1977"/>
        <w:gridCol w:w="2060"/>
      </w:tblGrid>
      <w:tr w:rsidR="006857B1" w:rsidRPr="006857B1" w:rsidTr="00C67ECC">
        <w:tc>
          <w:tcPr>
            <w:tcW w:w="244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538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51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7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189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6857B1" w:rsidRPr="006857B1" w:rsidTr="00C67ECC">
        <w:trPr>
          <w:trHeight w:val="1105"/>
        </w:trPr>
        <w:tc>
          <w:tcPr>
            <w:tcW w:w="2445" w:type="dxa"/>
            <w:vMerge w:val="restart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2.1. Промотиране на здравословен начин на живот при децата и профилактика на болестите.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2.1.1 Активни действия за популяризирането на здравословното хранене като ценност, гарантираща емоционалното и физическо здраве на децата и подрастващите.</w:t>
            </w:r>
          </w:p>
        </w:tc>
        <w:tc>
          <w:tcPr>
            <w:tcW w:w="2517" w:type="dxa"/>
            <w:vMerge w:val="restart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ДАЗД,МЗ, МОН, АСП,  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Медицински специалисти  от училищното здравеопазване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77" w:type="dxa"/>
            <w:vMerge w:val="restart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92" w:type="dxa"/>
            <w:vMerge w:val="restart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6857B1" w:rsidRPr="006857B1" w:rsidTr="00C67ECC">
        <w:trPr>
          <w:trHeight w:val="690"/>
        </w:trPr>
        <w:tc>
          <w:tcPr>
            <w:tcW w:w="2445" w:type="dxa"/>
            <w:vMerge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2.1.2. Организиране на седмица на здравословното хранене с провеждане на състезания сред деца и ученици за изготвяне на меню от здравословни храни.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517" w:type="dxa"/>
            <w:vMerge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77" w:type="dxa"/>
            <w:vMerge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92" w:type="dxa"/>
            <w:vMerge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6857B1" w:rsidRPr="006857B1" w:rsidTr="00C67ECC">
        <w:trPr>
          <w:trHeight w:val="795"/>
        </w:trPr>
        <w:tc>
          <w:tcPr>
            <w:tcW w:w="2445" w:type="dxa"/>
            <w:vMerge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 </w:t>
            </w:r>
          </w:p>
        </w:tc>
        <w:tc>
          <w:tcPr>
            <w:tcW w:w="2517" w:type="dxa"/>
            <w:vMerge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77" w:type="dxa"/>
            <w:vMerge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92" w:type="dxa"/>
            <w:vMerge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6857B1" w:rsidRPr="006857B1" w:rsidTr="00C67ECC">
        <w:tc>
          <w:tcPr>
            <w:tcW w:w="2445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2.2 Подобряване на грижите за психичното здраве на децата. </w:t>
            </w:r>
          </w:p>
        </w:tc>
        <w:tc>
          <w:tcPr>
            <w:tcW w:w="5387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2.2.1. Превенция на риска за здравето и развитието при деца в ситуация на развод и раздяла на родителите чрез консултиране на родители и планиране на адекватни мерки.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51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ДАЗД,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НПО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7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9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6857B1" w:rsidRPr="006857B1" w:rsidTr="00C67ECC">
        <w:tc>
          <w:tcPr>
            <w:tcW w:w="2445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2.3.Осигуряване на превантивни мерки срещу рисково сексуално поведение, ранна бременност и употреба на психо активни вещества.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2.3.1.Превенция на сексуално предавани инфекции, ХИВ/СПИН и на рисково поведение /сексуално насилие, употреба на алкохол и наркотици/ сред юношите.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2.3.2.Прилагане на единен подход при разглеждане на случаи на ранно раждане и съжителство.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2.3.3.Разширяване възможностите за включване на децата и младежите в привлекателно за тях форми за прекарване на свободното време.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2.3.4.Организиране на обучения на младежи по подхода „Връстници обучават връстници“, срещи-разговори с деца и младежи в училищна и извънучилищна среда; форуми и дискусионни срещи по проблемите, свързани с употребата на наркотични вещества и превенция на рисковото сексуално поведение.</w:t>
            </w:r>
          </w:p>
        </w:tc>
        <w:tc>
          <w:tcPr>
            <w:tcW w:w="251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РЗИ-Медицински специалисти  от училищното здравеопазване, МКБППМН, ЦОП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ДАЗД,ДСП-Никопол,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МВР-РУ гр. Никопол, 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МОН,МВР-РУ гр. Никопол,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 Никопол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МОН,МВР - РУ гр. Никопол, училища, читалища, МКБППМН</w:t>
            </w:r>
          </w:p>
        </w:tc>
        <w:tc>
          <w:tcPr>
            <w:tcW w:w="197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9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</w:tbl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6857B1">
        <w:rPr>
          <w:rFonts w:ascii="Verdana" w:eastAsia="Times New Roman" w:hAnsi="Verdana" w:cs="Verdana"/>
          <w:sz w:val="20"/>
          <w:szCs w:val="20"/>
          <w:lang w:eastAsia="bg-BG"/>
        </w:rPr>
        <w:tab/>
      </w:r>
    </w:p>
    <w:p w:rsidR="006857B1" w:rsidRPr="006857B1" w:rsidRDefault="006857B1" w:rsidP="006857B1">
      <w:pPr>
        <w:spacing w:after="0" w:line="240" w:lineRule="auto"/>
        <w:ind w:left="709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 xml:space="preserve">ПРИОРИТЕТ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III</w:t>
      </w:r>
      <w:r w:rsidRPr="006857B1">
        <w:rPr>
          <w:rFonts w:ascii="Verdana" w:eastAsia="Times New Roman" w:hAnsi="Verdana" w:cs="Verdana"/>
          <w:b/>
          <w:bCs/>
          <w:lang w:eastAsia="bg-BG"/>
        </w:rPr>
        <w:t xml:space="preserve"> : НАМАЛЯВАНЕ НА ДЕТСКАТА БЕДНОСТ И СЪЗДАВАНЕ НА УСЛОВИЯ ЗА СОЦИАЛНО ВКЛЮЧВАНЕ НА ДЕЦАТА</w:t>
      </w: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tbl>
      <w:tblPr>
        <w:tblW w:w="140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5027"/>
        <w:gridCol w:w="2457"/>
        <w:gridCol w:w="1905"/>
        <w:gridCol w:w="2514"/>
      </w:tblGrid>
      <w:tr w:rsidR="006857B1" w:rsidRPr="006857B1" w:rsidTr="00C67ECC">
        <w:trPr>
          <w:trHeight w:val="443"/>
        </w:trPr>
        <w:tc>
          <w:tcPr>
            <w:tcW w:w="2166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45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0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2514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6857B1" w:rsidRPr="006857B1" w:rsidTr="00C67ECC">
        <w:trPr>
          <w:trHeight w:val="884"/>
        </w:trPr>
        <w:tc>
          <w:tcPr>
            <w:tcW w:w="2166" w:type="dxa"/>
            <w:vMerge w:val="restart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val="ru-RU"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3.1.</w:t>
            </w: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 xml:space="preserve"> </w:t>
            </w:r>
            <w:r w:rsidRPr="006857B1">
              <w:rPr>
                <w:rFonts w:ascii="Verdana" w:eastAsia="Times New Roman" w:hAnsi="Verdana" w:cs="Verdana"/>
                <w:lang w:eastAsia="bg-BG"/>
              </w:rPr>
              <w:t>Развитие на социалните услуги за деца и подобряване на качеството и ефективността им.</w:t>
            </w:r>
          </w:p>
        </w:tc>
        <w:tc>
          <w:tcPr>
            <w:tcW w:w="5027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3.1.1.Увеличаване броя на социалните услуги за деца, предоставяни в общността.</w:t>
            </w:r>
          </w:p>
        </w:tc>
        <w:tc>
          <w:tcPr>
            <w:tcW w:w="245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АСП,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Общинска администрация</w:t>
            </w:r>
          </w:p>
        </w:tc>
        <w:tc>
          <w:tcPr>
            <w:tcW w:w="190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514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6857B1" w:rsidRPr="006857B1" w:rsidTr="00C67ECC">
        <w:trPr>
          <w:trHeight w:val="1136"/>
        </w:trPr>
        <w:tc>
          <w:tcPr>
            <w:tcW w:w="2166" w:type="dxa"/>
            <w:vMerge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7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3.1.2.Обучение на персонала от институциите и организациите, предоставящи социални услуги за деца за опасностите от употребата на психотропни активни вещества от деца.</w:t>
            </w:r>
          </w:p>
        </w:tc>
        <w:tc>
          <w:tcPr>
            <w:tcW w:w="245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Община , ЦОП – Никопол 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Училища</w:t>
            </w:r>
          </w:p>
        </w:tc>
        <w:tc>
          <w:tcPr>
            <w:tcW w:w="190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514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</w:tc>
      </w:tr>
      <w:tr w:rsidR="006857B1" w:rsidRPr="006857B1" w:rsidTr="00C67ECC">
        <w:trPr>
          <w:trHeight w:val="898"/>
        </w:trPr>
        <w:tc>
          <w:tcPr>
            <w:tcW w:w="2166" w:type="dxa"/>
            <w:vMerge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7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val="ru-RU" w:eastAsia="bg-BG"/>
              </w:rPr>
              <w:t>3.1</w:t>
            </w: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.3. Предоставяне на новите услуги, подкрепящи процеса по закриването на Дом за деца лишени от родителски грижи/ДЛРГ/ и </w:t>
            </w:r>
            <w:r w:rsidRPr="006857B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Дом за медико-социални грижи за деца</w:t>
            </w: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 /ДМСГД/.</w:t>
            </w:r>
          </w:p>
        </w:tc>
        <w:tc>
          <w:tcPr>
            <w:tcW w:w="245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ДСП-Никопол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ЦОП-Никопол</w:t>
            </w:r>
          </w:p>
        </w:tc>
        <w:tc>
          <w:tcPr>
            <w:tcW w:w="190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514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</w:tc>
      </w:tr>
      <w:tr w:rsidR="006857B1" w:rsidRPr="006857B1" w:rsidTr="00C67ECC">
        <w:trPr>
          <w:trHeight w:val="684"/>
        </w:trPr>
        <w:tc>
          <w:tcPr>
            <w:tcW w:w="2166" w:type="dxa"/>
            <w:vMerge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7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3.1.4 Предоставяне на услугата „Приемна грижа“.  </w:t>
            </w:r>
          </w:p>
        </w:tc>
        <w:tc>
          <w:tcPr>
            <w:tcW w:w="245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Община 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Никопол</w:t>
            </w:r>
          </w:p>
        </w:tc>
        <w:tc>
          <w:tcPr>
            <w:tcW w:w="190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514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</w:tc>
      </w:tr>
    </w:tbl>
    <w:p w:rsidR="006857B1" w:rsidRPr="006857B1" w:rsidRDefault="006857B1" w:rsidP="006857B1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</w:p>
    <w:p w:rsidR="006857B1" w:rsidRPr="006857B1" w:rsidRDefault="006857B1" w:rsidP="006857B1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</w:p>
    <w:p w:rsidR="006857B1" w:rsidRPr="006857B1" w:rsidRDefault="006857B1" w:rsidP="006857B1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 xml:space="preserve">ПРИОРИТЕТ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IV</w:t>
      </w:r>
      <w:r w:rsidRPr="006857B1">
        <w:rPr>
          <w:rFonts w:ascii="Verdana" w:eastAsia="Times New Roman" w:hAnsi="Verdana" w:cs="Verdana"/>
          <w:b/>
          <w:bCs/>
          <w:lang w:eastAsia="bg-BG"/>
        </w:rPr>
        <w:t>: РАЗВИТИЕ НА КАЧЕСТВЕНО ОБРАЗОВАНИЕ ЗА ВСИЧКИ ДЕЦА</w:t>
      </w: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4591"/>
        <w:gridCol w:w="2762"/>
        <w:gridCol w:w="1807"/>
        <w:gridCol w:w="2070"/>
      </w:tblGrid>
      <w:tr w:rsidR="006857B1" w:rsidRPr="006857B1" w:rsidTr="00C67ECC">
        <w:tc>
          <w:tcPr>
            <w:tcW w:w="276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4591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76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80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207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6857B1" w:rsidRPr="006857B1" w:rsidTr="00C67ECC">
        <w:trPr>
          <w:trHeight w:val="1125"/>
        </w:trPr>
        <w:tc>
          <w:tcPr>
            <w:tcW w:w="2762" w:type="dxa"/>
            <w:vMerge w:val="restart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4.1.Превенция на отпадането от училище.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4.2.Приемане на Стандарти за ранно детско развитие, според изискванията на Закона за предучилищното и училищното образование.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4591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4.1.1. Изпълнение на Механизъм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възраст. Мониторинг на изпълнението на механизма.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76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ДСП-Никопол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МВР-РУ гр. Никопол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 Никопол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07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В рамките на бюджета   </w:t>
            </w:r>
          </w:p>
        </w:tc>
      </w:tr>
      <w:tr w:rsidR="006857B1" w:rsidRPr="006857B1" w:rsidTr="00C67ECC">
        <w:trPr>
          <w:trHeight w:val="1008"/>
        </w:trPr>
        <w:tc>
          <w:tcPr>
            <w:tcW w:w="2762" w:type="dxa"/>
            <w:vMerge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4591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4.2.1. Приемане на Наредба за стандарти за ранно детско развитие.</w:t>
            </w:r>
          </w:p>
        </w:tc>
        <w:tc>
          <w:tcPr>
            <w:tcW w:w="276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Директори на училища,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ДСП / ОЗД</w:t>
            </w: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070" w:type="dxa"/>
          </w:tcPr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бюджет, МОН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</w:tbl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6857B1" w:rsidRPr="006857B1" w:rsidRDefault="006857B1" w:rsidP="006857B1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</w:p>
    <w:p w:rsidR="006857B1" w:rsidRPr="006857B1" w:rsidRDefault="006857B1" w:rsidP="006857B1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>ПРИОРИТЕТ</w:t>
      </w:r>
      <w:r w:rsidRPr="006857B1">
        <w:rPr>
          <w:rFonts w:ascii="Verdana" w:eastAsia="Times New Roman" w:hAnsi="Verdana" w:cs="Verdana"/>
          <w:b/>
          <w:bCs/>
          <w:lang w:val="ru-RU" w:eastAsia="bg-BG"/>
        </w:rPr>
        <w:t xml:space="preserve">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V</w:t>
      </w:r>
      <w:r w:rsidRPr="006857B1">
        <w:rPr>
          <w:rFonts w:ascii="Verdana" w:eastAsia="Times New Roman" w:hAnsi="Verdana" w:cs="Verdana"/>
          <w:b/>
          <w:bCs/>
          <w:lang w:val="ru-RU" w:eastAsia="bg-BG"/>
        </w:rPr>
        <w:t xml:space="preserve">. </w:t>
      </w:r>
      <w:r w:rsidRPr="006857B1">
        <w:rPr>
          <w:rFonts w:ascii="Verdana" w:eastAsia="Times New Roman" w:hAnsi="Verdana" w:cs="Verdana"/>
          <w:b/>
          <w:bCs/>
          <w:lang w:eastAsia="bg-BG"/>
        </w:rPr>
        <w:t>ПРАВОСЪДИЕ, АДАПТИРАНО КЪМ НУЖДИТЕ НА ВСИЧКИ ДЕЦА</w:t>
      </w: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4"/>
        <w:gridCol w:w="5387"/>
        <w:gridCol w:w="2409"/>
        <w:gridCol w:w="1985"/>
        <w:gridCol w:w="2060"/>
      </w:tblGrid>
      <w:tr w:rsidR="006857B1" w:rsidRPr="006857B1" w:rsidTr="00C67ECC">
        <w:tc>
          <w:tcPr>
            <w:tcW w:w="2544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538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409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8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189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6857B1" w:rsidRPr="006857B1" w:rsidTr="00C67ECC">
        <w:tc>
          <w:tcPr>
            <w:tcW w:w="2544" w:type="dxa"/>
            <w:vMerge w:val="restart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5.1.Изготвяне и приемане на законодателни промени, свързани с правосъдието на деца.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5.2.Гарнтиране на правата на децата, участници в съдебни производства.</w:t>
            </w:r>
          </w:p>
        </w:tc>
        <w:tc>
          <w:tcPr>
            <w:tcW w:w="5387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5.1.1 Финализиране на проекта на Закон за отклоняване от наказателно производство и налагане на възпитателни мерки на непълнолетни лица.</w:t>
            </w:r>
          </w:p>
        </w:tc>
        <w:tc>
          <w:tcPr>
            <w:tcW w:w="2409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МВР, МП,АСП,МОН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ЦКБППМН</w:t>
            </w:r>
          </w:p>
        </w:tc>
        <w:tc>
          <w:tcPr>
            <w:tcW w:w="198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</w:tc>
        <w:tc>
          <w:tcPr>
            <w:tcW w:w="189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6857B1" w:rsidRPr="006857B1" w:rsidTr="00C67ECC">
        <w:tc>
          <w:tcPr>
            <w:tcW w:w="2544" w:type="dxa"/>
            <w:vMerge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</w:tcPr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5.2.1. Участие на социални работници в административни производства с оглед идентифицирането на трудностите и предизвикателствата в работата и с оглед изготвяне на предложения за промени.</w:t>
            </w:r>
          </w:p>
        </w:tc>
        <w:tc>
          <w:tcPr>
            <w:tcW w:w="2409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Училища, МКБППМН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АСП</w:t>
            </w:r>
          </w:p>
        </w:tc>
        <w:tc>
          <w:tcPr>
            <w:tcW w:w="198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</w:tc>
        <w:tc>
          <w:tcPr>
            <w:tcW w:w="189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бюджет, МКБППМН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</w:tbl>
    <w:p w:rsidR="006857B1" w:rsidRPr="006857B1" w:rsidRDefault="006857B1" w:rsidP="006857B1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p w:rsidR="006857B1" w:rsidRPr="006857B1" w:rsidRDefault="006857B1" w:rsidP="006857B1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>ПРИОРИТЕТ</w:t>
      </w:r>
      <w:r w:rsidRPr="006857B1">
        <w:rPr>
          <w:rFonts w:ascii="Verdana" w:eastAsia="Times New Roman" w:hAnsi="Verdana" w:cs="Verdana"/>
          <w:b/>
          <w:bCs/>
          <w:lang w:val="ru-RU" w:eastAsia="bg-BG"/>
        </w:rPr>
        <w:t xml:space="preserve">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VI</w:t>
      </w:r>
      <w:r w:rsidRPr="006857B1">
        <w:rPr>
          <w:rFonts w:ascii="Verdana" w:eastAsia="Times New Roman" w:hAnsi="Verdana" w:cs="Verdana"/>
          <w:b/>
          <w:bCs/>
          <w:lang w:eastAsia="bg-BG"/>
        </w:rPr>
        <w:t>. ЖИВОТ БЕЗ НАСИЛИЕ ЗА ВСИЧКИ ДЕЦА</w:t>
      </w: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ru-RU"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5270"/>
        <w:gridCol w:w="2251"/>
        <w:gridCol w:w="1938"/>
        <w:gridCol w:w="2060"/>
      </w:tblGrid>
      <w:tr w:rsidR="006857B1" w:rsidRPr="006857B1" w:rsidTr="00C67ECC">
        <w:tc>
          <w:tcPr>
            <w:tcW w:w="2473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527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251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38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206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6857B1" w:rsidRPr="006857B1" w:rsidTr="00C67ECC">
        <w:tc>
          <w:tcPr>
            <w:tcW w:w="2473" w:type="dxa"/>
            <w:vMerge w:val="restart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6.1.Превенция на насилието над деца.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270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6.1.1.Проекти/програми за работа с деца в детски градини и училище за повишаване на знанията им за насилието, механизмите за съобщаване, правата на децата и избягване на агресия.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251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МОН-Училища  </w:t>
            </w:r>
          </w:p>
        </w:tc>
        <w:tc>
          <w:tcPr>
            <w:tcW w:w="1938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</w:tc>
        <w:tc>
          <w:tcPr>
            <w:tcW w:w="206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857B1" w:rsidRPr="006857B1" w:rsidTr="00C67ECC">
        <w:tc>
          <w:tcPr>
            <w:tcW w:w="2473" w:type="dxa"/>
            <w:vMerge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270" w:type="dxa"/>
          </w:tcPr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6.1.2.  Периодично проследяване на броя на инцидентите, свързани с деца, в т. ч. и агресията.</w:t>
            </w:r>
          </w:p>
        </w:tc>
        <w:tc>
          <w:tcPr>
            <w:tcW w:w="2251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МОН-Училища, ОЗД, ДАЗД</w:t>
            </w:r>
          </w:p>
        </w:tc>
        <w:tc>
          <w:tcPr>
            <w:tcW w:w="1938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</w:tc>
        <w:tc>
          <w:tcPr>
            <w:tcW w:w="206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857B1" w:rsidRPr="006857B1" w:rsidTr="00C67ECC">
        <w:tc>
          <w:tcPr>
            <w:tcW w:w="2473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270" w:type="dxa"/>
          </w:tcPr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6.1.3. Поддържане на интернет Гореща линия за сигнали за детска порнография и онлайн сексуална експлоатация на деца към Центъра за безопасен интернет.</w:t>
            </w:r>
          </w:p>
        </w:tc>
        <w:tc>
          <w:tcPr>
            <w:tcW w:w="2251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МВР-РУ-Никопол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МОН-Училища</w:t>
            </w:r>
          </w:p>
        </w:tc>
        <w:tc>
          <w:tcPr>
            <w:tcW w:w="1938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6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В рамките на утвърдения бюджет</w:t>
            </w:r>
          </w:p>
        </w:tc>
      </w:tr>
      <w:tr w:rsidR="006857B1" w:rsidRPr="006857B1" w:rsidTr="00C67ECC">
        <w:tc>
          <w:tcPr>
            <w:tcW w:w="2473" w:type="dxa"/>
            <w:vMerge w:val="restart"/>
          </w:tcPr>
          <w:p w:rsidR="006857B1" w:rsidRPr="006857B1" w:rsidRDefault="006857B1" w:rsidP="006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6.2. Превенция на сексуалната злоупотреба с деца.</w:t>
            </w:r>
          </w:p>
          <w:p w:rsidR="006857B1" w:rsidRPr="006857B1" w:rsidRDefault="006857B1" w:rsidP="006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6.3.Превенция на случаите на злоупотреба и тормоз в училище.</w:t>
            </w:r>
          </w:p>
          <w:p w:rsidR="006857B1" w:rsidRPr="006857B1" w:rsidRDefault="006857B1" w:rsidP="006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6.4.Развитие на НТЛД 116111.</w:t>
            </w:r>
          </w:p>
        </w:tc>
        <w:tc>
          <w:tcPr>
            <w:tcW w:w="5270" w:type="dxa"/>
          </w:tcPr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6.2.1. Създаване на мерки за ефективна превенция на ранните бракове и ранните раждания при децата.</w:t>
            </w:r>
          </w:p>
        </w:tc>
        <w:tc>
          <w:tcPr>
            <w:tcW w:w="2251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ДАЗД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 Община Никопол</w:t>
            </w:r>
          </w:p>
        </w:tc>
        <w:tc>
          <w:tcPr>
            <w:tcW w:w="1938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</w:tc>
        <w:tc>
          <w:tcPr>
            <w:tcW w:w="206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857B1" w:rsidRPr="006857B1" w:rsidTr="00C67ECC">
        <w:tc>
          <w:tcPr>
            <w:tcW w:w="2473" w:type="dxa"/>
            <w:vMerge/>
          </w:tcPr>
          <w:p w:rsidR="006857B1" w:rsidRPr="006857B1" w:rsidRDefault="006857B1" w:rsidP="006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270" w:type="dxa"/>
          </w:tcPr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6.3.1. Прилагане на Механизъм за противодействие на тормоза и насилието в институциите в системата на предучилищното и училищното образование.</w:t>
            </w: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Организиране на информационни кампании за популяризиране на НТЛД по различни канали-в хода на проверки в образователни институции и услуги за деца, чрез медии, участие в конференции, регионални срещи и др.</w:t>
            </w:r>
          </w:p>
        </w:tc>
        <w:tc>
          <w:tcPr>
            <w:tcW w:w="2251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МОН-Училища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АСП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НПО</w:t>
            </w:r>
          </w:p>
        </w:tc>
        <w:tc>
          <w:tcPr>
            <w:tcW w:w="1938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</w:tc>
        <w:tc>
          <w:tcPr>
            <w:tcW w:w="206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eastAsia="bg-BG"/>
        </w:rPr>
      </w:pPr>
    </w:p>
    <w:p w:rsidR="006857B1" w:rsidRPr="006857B1" w:rsidRDefault="006857B1" w:rsidP="006857B1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>ПРИОРИТЕТ</w:t>
      </w:r>
      <w:r w:rsidRPr="006857B1">
        <w:rPr>
          <w:rFonts w:ascii="Verdana" w:eastAsia="Times New Roman" w:hAnsi="Verdana" w:cs="Verdana"/>
          <w:b/>
          <w:bCs/>
          <w:lang w:val="ru-RU" w:eastAsia="bg-BG"/>
        </w:rPr>
        <w:t xml:space="preserve">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VII</w:t>
      </w:r>
      <w:r w:rsidRPr="006857B1">
        <w:rPr>
          <w:rFonts w:ascii="Verdana" w:eastAsia="Times New Roman" w:hAnsi="Verdana" w:cs="Verdana"/>
          <w:b/>
          <w:bCs/>
          <w:lang w:eastAsia="bg-BG"/>
        </w:rPr>
        <w:t>. НАСЪРЧАВАНЕ УЧАСТИЕТО НА ДЕЦА</w:t>
      </w: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5143"/>
        <w:gridCol w:w="2233"/>
        <w:gridCol w:w="1929"/>
        <w:gridCol w:w="2060"/>
      </w:tblGrid>
      <w:tr w:rsidR="006857B1" w:rsidRPr="006857B1" w:rsidTr="00C67ECC">
        <w:tc>
          <w:tcPr>
            <w:tcW w:w="2627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5143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233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29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206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6857B1" w:rsidRPr="006857B1" w:rsidTr="00C67ECC">
        <w:tc>
          <w:tcPr>
            <w:tcW w:w="2627" w:type="dxa"/>
            <w:vMerge w:val="restart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7.1.Разпространение на добри практики и насоки за участие на децата в сферите на образованието, правосъдието, социалната закрила, културния живот и спорта.</w:t>
            </w:r>
          </w:p>
        </w:tc>
        <w:tc>
          <w:tcPr>
            <w:tcW w:w="5143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7.1.1.Насърчаване на творческото мислене на децата с цел възрастните да чуят тяхното мнение за бързо променящия се свят.</w:t>
            </w:r>
          </w:p>
        </w:tc>
        <w:tc>
          <w:tcPr>
            <w:tcW w:w="2233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Община Никопол  Училища</w:t>
            </w:r>
          </w:p>
        </w:tc>
        <w:tc>
          <w:tcPr>
            <w:tcW w:w="1929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6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В рамките на утвърдения бюджет на отговорните институции</w:t>
            </w:r>
          </w:p>
        </w:tc>
      </w:tr>
      <w:tr w:rsidR="006857B1" w:rsidRPr="006857B1" w:rsidTr="00C67ECC">
        <w:tc>
          <w:tcPr>
            <w:tcW w:w="2627" w:type="dxa"/>
            <w:vMerge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143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7.1.2.Реализиране на програма „Детско полицейско управление“.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</w:p>
        </w:tc>
        <w:tc>
          <w:tcPr>
            <w:tcW w:w="2233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Община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Училища</w:t>
            </w:r>
          </w:p>
        </w:tc>
        <w:tc>
          <w:tcPr>
            <w:tcW w:w="1929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2019-2020 г.</w:t>
            </w:r>
          </w:p>
        </w:tc>
        <w:tc>
          <w:tcPr>
            <w:tcW w:w="206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 xml:space="preserve">В рамките на утвърдения бюджет  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</w:p>
        </w:tc>
      </w:tr>
    </w:tbl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p w:rsidR="006857B1" w:rsidRPr="006857B1" w:rsidRDefault="006857B1" w:rsidP="006857B1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>ПРИОРИТЕТ</w:t>
      </w:r>
      <w:r w:rsidRPr="006857B1">
        <w:rPr>
          <w:rFonts w:ascii="Verdana" w:eastAsia="Times New Roman" w:hAnsi="Verdana" w:cs="Verdana"/>
          <w:b/>
          <w:bCs/>
          <w:lang w:val="ru-RU" w:eastAsia="bg-BG"/>
        </w:rPr>
        <w:t xml:space="preserve">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VIII</w:t>
      </w:r>
      <w:r w:rsidRPr="006857B1">
        <w:rPr>
          <w:rFonts w:ascii="Verdana" w:eastAsia="Times New Roman" w:hAnsi="Verdana" w:cs="Verdana"/>
          <w:b/>
          <w:bCs/>
          <w:lang w:eastAsia="bg-BG"/>
        </w:rPr>
        <w:t>. СПОРТ, КУЛТУРА И ДЕЙНОСТИ ЗА СВОБОДНОТО ВРЕМЕ</w:t>
      </w: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528"/>
        <w:gridCol w:w="2268"/>
        <w:gridCol w:w="1985"/>
        <w:gridCol w:w="2060"/>
      </w:tblGrid>
      <w:tr w:rsidR="006857B1" w:rsidRPr="006857B1" w:rsidTr="00C67ECC">
        <w:tc>
          <w:tcPr>
            <w:tcW w:w="2518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5528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268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8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189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6857B1" w:rsidRPr="006857B1" w:rsidTr="00C67ECC">
        <w:trPr>
          <w:trHeight w:val="1741"/>
        </w:trPr>
        <w:tc>
          <w:tcPr>
            <w:tcW w:w="2518" w:type="dxa"/>
            <w:vMerge w:val="restart"/>
          </w:tcPr>
          <w:p w:rsidR="006857B1" w:rsidRPr="006857B1" w:rsidRDefault="006857B1" w:rsidP="006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8.1.Организиране на спортни инициативи с превантивни функции.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 </w:t>
            </w:r>
          </w:p>
        </w:tc>
        <w:tc>
          <w:tcPr>
            <w:tcW w:w="5528" w:type="dxa"/>
          </w:tcPr>
          <w:p w:rsidR="006857B1" w:rsidRPr="006857B1" w:rsidRDefault="006857B1" w:rsidP="006857B1">
            <w:pPr>
              <w:tabs>
                <w:tab w:val="left" w:pos="211"/>
                <w:tab w:val="left" w:pos="709"/>
              </w:tabs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pl-PL"/>
              </w:rPr>
            </w:pPr>
            <w:r w:rsidRPr="006857B1">
              <w:rPr>
                <w:rFonts w:ascii="Verdana" w:eastAsia="Times New Roman" w:hAnsi="Verdana" w:cs="Verdana"/>
                <w:lang w:eastAsia="pl-PL"/>
              </w:rPr>
              <w:t>8.1.1. Реализиране на Програма „Спорт за децата в риск“.</w:t>
            </w:r>
          </w:p>
        </w:tc>
        <w:tc>
          <w:tcPr>
            <w:tcW w:w="2268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 Никопол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 </w:t>
            </w:r>
          </w:p>
        </w:tc>
        <w:tc>
          <w:tcPr>
            <w:tcW w:w="198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9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В рамките на утвърдения бюджет  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6857B1" w:rsidRPr="006857B1" w:rsidTr="00C67ECC">
        <w:tc>
          <w:tcPr>
            <w:tcW w:w="2518" w:type="dxa"/>
            <w:vMerge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8.1.2. Насърчаване на участието на децата и учениците в извънкласни и извънучилищни дейности в областта на спорта /ученически игри.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8.1.3.Организиране и провеждане на общински, областни и републикански състезания на младежките противопожарни отряди „Млад огнеборец“.</w:t>
            </w: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8.1.4.Организиране и провеждане на общински, областен и национален етап на ученическо състезание „Защита при бедствия и аварии, пожари и извънредни ситуации“.</w:t>
            </w:r>
          </w:p>
        </w:tc>
        <w:tc>
          <w:tcPr>
            <w:tcW w:w="2268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 Никопол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МВР-ГДПБЗН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Училища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 Никопол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МВР-ГДПБЗН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Училища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 Никопол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9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6857B1" w:rsidRPr="006857B1" w:rsidTr="00C67ECC">
        <w:tc>
          <w:tcPr>
            <w:tcW w:w="2518" w:type="dxa"/>
          </w:tcPr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8.2. Предприемане на мерки за закрила на даровитите деца.</w:t>
            </w: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8.3.Осигуряване на достъп на всички деца до културни дейности и дейности за свободното време, в т. ч. наука и техника.</w:t>
            </w:r>
          </w:p>
        </w:tc>
        <w:tc>
          <w:tcPr>
            <w:tcW w:w="5528" w:type="dxa"/>
          </w:tcPr>
          <w:p w:rsidR="006857B1" w:rsidRPr="006857B1" w:rsidRDefault="006857B1" w:rsidP="006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</w:rPr>
            </w:pPr>
            <w:r w:rsidRPr="006857B1">
              <w:rPr>
                <w:rFonts w:ascii="Verdana" w:eastAsia="Times New Roman" w:hAnsi="Verdana" w:cs="Verdana"/>
              </w:rPr>
              <w:t>8.2.1. Предоставяне на стипендии и еднократно финансово подпомагане на деца с изявени дарби от общинските и държавни училища, включително и спортните училища</w:t>
            </w:r>
            <w:r w:rsidRPr="006857B1">
              <w:rPr>
                <w:rFonts w:ascii="Verdana" w:eastAsia="Times New Roman" w:hAnsi="Verdana" w:cs="Verdana"/>
                <w:color w:val="000000"/>
              </w:rPr>
              <w:t>.</w:t>
            </w:r>
          </w:p>
          <w:p w:rsidR="006857B1" w:rsidRPr="006857B1" w:rsidRDefault="006857B1" w:rsidP="006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</w:rPr>
            </w:pPr>
          </w:p>
          <w:p w:rsidR="006857B1" w:rsidRPr="006857B1" w:rsidRDefault="006857B1" w:rsidP="006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lang w:val="ru-RU"/>
              </w:rPr>
            </w:pPr>
            <w:r w:rsidRPr="006857B1">
              <w:rPr>
                <w:rFonts w:ascii="Verdana" w:eastAsia="Times New Roman" w:hAnsi="Verdana" w:cs="Verdana"/>
                <w:color w:val="000000"/>
              </w:rPr>
              <w:t>8.3.1.Насърчаване участието на децата и учениците в занимания по интереси в областта на науките, изкуствата, технологиите и спорта.</w:t>
            </w:r>
          </w:p>
        </w:tc>
        <w:tc>
          <w:tcPr>
            <w:tcW w:w="2268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МОН,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 Никопол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МОН-Училища</w:t>
            </w:r>
          </w:p>
        </w:tc>
        <w:tc>
          <w:tcPr>
            <w:tcW w:w="1985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</w:tc>
        <w:tc>
          <w:tcPr>
            <w:tcW w:w="189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В рамките на утвърдения бюджет </w:t>
            </w:r>
          </w:p>
        </w:tc>
      </w:tr>
    </w:tbl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p w:rsidR="006857B1" w:rsidRPr="006857B1" w:rsidRDefault="006857B1" w:rsidP="006857B1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>ПРИОРИТЕТ</w:t>
      </w:r>
      <w:r w:rsidRPr="006857B1">
        <w:rPr>
          <w:rFonts w:ascii="Verdana" w:eastAsia="Times New Roman" w:hAnsi="Verdana" w:cs="Verdana"/>
          <w:b/>
          <w:bCs/>
          <w:lang w:val="ru-RU" w:eastAsia="bg-BG"/>
        </w:rPr>
        <w:t xml:space="preserve">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IX</w:t>
      </w:r>
      <w:r w:rsidRPr="006857B1">
        <w:rPr>
          <w:rFonts w:ascii="Verdana" w:eastAsia="Times New Roman" w:hAnsi="Verdana" w:cs="Verdana"/>
          <w:b/>
          <w:bCs/>
          <w:lang w:eastAsia="bg-BG"/>
        </w:rPr>
        <w:t>. МОНИТОРИНГ И ПОДОБРЯВАНЕ НА РАБОТАТА НА СИСТЕМАТА ЗА ЗАКРИЛА НА ДЕТЕТО</w:t>
      </w: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5281"/>
        <w:gridCol w:w="2230"/>
        <w:gridCol w:w="1942"/>
        <w:gridCol w:w="2060"/>
      </w:tblGrid>
      <w:tr w:rsidR="006857B1" w:rsidRPr="006857B1" w:rsidTr="00C67ECC">
        <w:tc>
          <w:tcPr>
            <w:tcW w:w="2479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5281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23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4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206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6857B1" w:rsidRPr="006857B1" w:rsidTr="00C67ECC">
        <w:trPr>
          <w:trHeight w:val="795"/>
        </w:trPr>
        <w:tc>
          <w:tcPr>
            <w:tcW w:w="2479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9.1.Мониторинг и контрол на грижата за децата</w:t>
            </w:r>
          </w:p>
        </w:tc>
        <w:tc>
          <w:tcPr>
            <w:tcW w:w="5281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9.1.1.Извършване на проверки по сигнал, планови проверки и интегрирани проверки, които да доведат до подобряване качеството на грижа. Актуализиране на Наредбата за критериите и стандартите за социални услуги за деца/НКССУД/.</w:t>
            </w:r>
          </w:p>
        </w:tc>
        <w:tc>
          <w:tcPr>
            <w:tcW w:w="223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ДАЗД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4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</w:tc>
      </w:tr>
    </w:tbl>
    <w:p w:rsidR="006857B1" w:rsidRPr="006857B1" w:rsidRDefault="006857B1" w:rsidP="006857B1">
      <w:pPr>
        <w:tabs>
          <w:tab w:val="left" w:pos="-720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val="ru-RU" w:eastAsia="bg-BG"/>
        </w:rPr>
      </w:pPr>
    </w:p>
    <w:p w:rsidR="006857B1" w:rsidRPr="006857B1" w:rsidRDefault="006857B1" w:rsidP="006857B1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lang w:eastAsia="bg-BG"/>
        </w:rPr>
        <w:t xml:space="preserve"> </w:t>
      </w:r>
      <w:r w:rsidRPr="006857B1">
        <w:rPr>
          <w:rFonts w:ascii="Verdana" w:eastAsia="Times New Roman" w:hAnsi="Verdana" w:cs="Verdana"/>
          <w:lang w:eastAsia="bg-BG"/>
        </w:rPr>
        <w:tab/>
      </w:r>
      <w:r w:rsidRPr="006857B1">
        <w:rPr>
          <w:rFonts w:ascii="Verdana" w:eastAsia="Times New Roman" w:hAnsi="Verdana" w:cs="Verdana"/>
          <w:b/>
          <w:bCs/>
          <w:lang w:eastAsia="bg-BG"/>
        </w:rPr>
        <w:t>ПРИОРИТЕТ Х.ПРАВАТА НА ДЕЦАТА В ДИГИТАЛНАТА ЕРА И ПРЕВЕНЦИЯ НА РИСКОВЕТЕ В МРЕЖАТА</w:t>
      </w:r>
    </w:p>
    <w:p w:rsidR="006857B1" w:rsidRPr="006857B1" w:rsidRDefault="006857B1" w:rsidP="006857B1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Verdana"/>
          <w:b/>
          <w:bCs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5281"/>
        <w:gridCol w:w="2230"/>
        <w:gridCol w:w="1942"/>
        <w:gridCol w:w="2060"/>
      </w:tblGrid>
      <w:tr w:rsidR="006857B1" w:rsidRPr="006857B1" w:rsidTr="00C67ECC">
        <w:tc>
          <w:tcPr>
            <w:tcW w:w="2479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5281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23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4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206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6857B1" w:rsidRPr="006857B1" w:rsidTr="00C67ECC">
        <w:trPr>
          <w:trHeight w:val="795"/>
        </w:trPr>
        <w:tc>
          <w:tcPr>
            <w:tcW w:w="2479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10.1.Развитие на медийна и дигитална грамотност за деца, учители</w:t>
            </w:r>
            <w:r w:rsidRPr="006857B1">
              <w:rPr>
                <w:rFonts w:ascii="Verdana" w:eastAsia="Times New Roman" w:hAnsi="Verdana" w:cs="Verdana"/>
                <w:lang w:val="ru-RU" w:eastAsia="bg-BG"/>
              </w:rPr>
              <w:t xml:space="preserve"> </w:t>
            </w:r>
            <w:r w:rsidRPr="006857B1">
              <w:rPr>
                <w:rFonts w:ascii="Verdana" w:eastAsia="Times New Roman" w:hAnsi="Verdana" w:cs="Verdana"/>
                <w:lang w:eastAsia="bg-BG"/>
              </w:rPr>
              <w:t>и родители.</w:t>
            </w:r>
          </w:p>
        </w:tc>
        <w:tc>
          <w:tcPr>
            <w:tcW w:w="5281" w:type="dxa"/>
          </w:tcPr>
          <w:p w:rsidR="006857B1" w:rsidRPr="006857B1" w:rsidRDefault="006857B1" w:rsidP="006857B1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10.1.1.Поддържане на интернет Гореща линия за сигнали за детска порнография и онлайн сексуална експлоатация на деца към Центъра за безопасен интернет.</w:t>
            </w:r>
          </w:p>
        </w:tc>
        <w:tc>
          <w:tcPr>
            <w:tcW w:w="223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МВР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ДАЗД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МОН-Училища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42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</w:tcPr>
          <w:p w:rsidR="006857B1" w:rsidRPr="006857B1" w:rsidRDefault="006857B1" w:rsidP="006857B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</w:tc>
      </w:tr>
    </w:tbl>
    <w:p w:rsidR="006857B1" w:rsidRPr="006857B1" w:rsidRDefault="006857B1" w:rsidP="006857B1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Verdana"/>
          <w:b/>
          <w:bCs/>
          <w:lang w:eastAsia="bg-BG"/>
        </w:rPr>
      </w:pPr>
    </w:p>
    <w:p w:rsidR="006857B1" w:rsidRPr="006857B1" w:rsidRDefault="006857B1" w:rsidP="0068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57B1" w:rsidRPr="006857B1" w:rsidRDefault="006857B1" w:rsidP="0068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57B1" w:rsidRPr="006857B1" w:rsidRDefault="006857B1" w:rsidP="00685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A2D" w:rsidRPr="00B05A2D" w:rsidRDefault="00B05A2D" w:rsidP="0003664F">
      <w:pPr>
        <w:spacing w:after="0" w:line="240" w:lineRule="auto"/>
        <w:ind w:left="20" w:right="40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B05A2D" w:rsidRPr="00B05A2D" w:rsidRDefault="00B05A2D" w:rsidP="0003664F">
      <w:pPr>
        <w:spacing w:after="0" w:line="240" w:lineRule="auto"/>
        <w:ind w:left="9204" w:right="400"/>
        <w:rPr>
          <w:rFonts w:ascii="Times New Roman" w:hAnsi="Times New Roman" w:cs="Times New Roman"/>
          <w:b/>
          <w:bCs/>
          <w:sz w:val="24"/>
          <w:szCs w:val="24"/>
        </w:rPr>
      </w:pP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B05A2D" w:rsidRPr="00B05A2D" w:rsidRDefault="00B05A2D" w:rsidP="00B05A2D">
      <w:pPr>
        <w:ind w:left="9204" w:right="400"/>
        <w:rPr>
          <w:rFonts w:ascii="Times New Roman" w:hAnsi="Times New Roman" w:cs="Times New Roman"/>
          <w:b/>
          <w:bCs/>
          <w:sz w:val="24"/>
          <w:szCs w:val="24"/>
        </w:rPr>
      </w:pPr>
    </w:p>
    <w:p w:rsidR="00B05A2D" w:rsidRPr="00B05A2D" w:rsidRDefault="00B05A2D" w:rsidP="00B05A2D">
      <w:pPr>
        <w:ind w:left="9204" w:right="400"/>
        <w:rPr>
          <w:rFonts w:ascii="Times New Roman" w:hAnsi="Times New Roman" w:cs="Times New Roman"/>
          <w:b/>
          <w:bCs/>
          <w:sz w:val="24"/>
          <w:szCs w:val="24"/>
        </w:rPr>
      </w:pPr>
      <w:r w:rsidRPr="00B05A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B05A2D" w:rsidRPr="00B05A2D" w:rsidRDefault="00B05A2D" w:rsidP="00B05A2D">
      <w:pPr>
        <w:ind w:left="8496" w:right="400"/>
        <w:rPr>
          <w:rFonts w:ascii="Times New Roman" w:hAnsi="Times New Roman" w:cs="Times New Roman"/>
          <w:b/>
          <w:bCs/>
          <w:sz w:val="24"/>
          <w:szCs w:val="24"/>
        </w:rPr>
      </w:pP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A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B4709D" w:rsidRDefault="00B4709D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64F" w:rsidRDefault="0003664F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64F" w:rsidRDefault="0003664F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64F" w:rsidRDefault="0003664F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64F" w:rsidRDefault="0003664F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64F" w:rsidRDefault="0003664F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64F" w:rsidRDefault="0003664F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64F" w:rsidRDefault="0003664F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64F" w:rsidRDefault="0003664F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64F" w:rsidRDefault="0003664F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64F" w:rsidRDefault="0003664F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64F" w:rsidRDefault="0003664F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5D3" w:rsidRDefault="003D25D3" w:rsidP="00115BFF">
      <w:pPr>
        <w:pStyle w:val="a3"/>
        <w:rPr>
          <w:rFonts w:ascii="Times New Roman" w:hAnsi="Times New Roman" w:cs="Times New Roman"/>
          <w:sz w:val="24"/>
          <w:szCs w:val="24"/>
        </w:rPr>
        <w:sectPr w:rsidR="003D25D3" w:rsidSect="00F03425">
          <w:pgSz w:w="16838" w:h="11906" w:orient="landscape"/>
          <w:pgMar w:top="1418" w:right="709" w:bottom="1418" w:left="1418" w:header="709" w:footer="709" w:gutter="0"/>
          <w:cols w:space="708"/>
          <w:docGrid w:linePitch="360"/>
        </w:sectPr>
      </w:pPr>
    </w:p>
    <w:p w:rsidR="00B4709D" w:rsidRDefault="00B4709D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09D" w:rsidRPr="004B2455" w:rsidRDefault="00B4709D" w:rsidP="00B47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55">
        <w:rPr>
          <w:rFonts w:ascii="Times New Roman" w:hAnsi="Times New Roman" w:cs="Times New Roman"/>
          <w:b/>
          <w:sz w:val="28"/>
          <w:szCs w:val="28"/>
        </w:rPr>
        <w:t>ПО СЕДМА ТОЧКА ОТ ДНЕВНИЯ РЕД</w:t>
      </w:r>
    </w:p>
    <w:p w:rsidR="00B4709D" w:rsidRPr="004B2455" w:rsidRDefault="00B4709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9D" w:rsidRDefault="00B4709D" w:rsidP="00995CC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4709D">
        <w:rPr>
          <w:rFonts w:ascii="Times New Roman" w:hAnsi="Times New Roman" w:cs="Times New Roman"/>
          <w:sz w:val="28"/>
          <w:szCs w:val="28"/>
        </w:rPr>
        <w:t>Дебат не се състоя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CF8" w:rsidRPr="00653CF8" w:rsidRDefault="00653CF8" w:rsidP="00653CF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гласуваме проекта за решение/</w:t>
      </w:r>
      <w:r w:rsidRPr="00244741">
        <w:rPr>
          <w:rFonts w:ascii="Times New Roman" w:hAnsi="Times New Roman" w:cs="Times New Roman"/>
          <w:i/>
          <w:sz w:val="28"/>
          <w:szCs w:val="28"/>
        </w:rPr>
        <w:t>чете проекта за решение/.</w:t>
      </w:r>
    </w:p>
    <w:p w:rsidR="00874002" w:rsidRDefault="00874002" w:rsidP="0099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8740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 т. 24  от Закона за местното самоуправление и местната администрация (ЗМСМА), във връзка с чл. 79, ал. 4 и ал. 5 от Закона за опазване на околната среда (ЗООС), чл. 27, ал. 2, ал. 3 от Закона за чистотата на атмосферния въздух (ЗЧАВ) и чл. 52, ал. 8 и ал. 9 от Закона за управление на отпадъците (ЗУО) и във връзка с изпълнение на Решение № 71 от 27.04.2016 г., Решение № 72 от 27.04.2016 г. и Решение № 262 от 26.10.2017 г. на Общински съвет - Никопол,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– Никопол прие следното</w:t>
      </w:r>
    </w:p>
    <w:p w:rsidR="00874002" w:rsidRPr="00874002" w:rsidRDefault="00874002" w:rsidP="00874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874002" w:rsidRDefault="00874002" w:rsidP="0087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7400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РЕШЕНИЕ:</w:t>
      </w:r>
    </w:p>
    <w:p w:rsidR="00874002" w:rsidRPr="00874002" w:rsidRDefault="00874002" w:rsidP="0087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№73/27.03.2020г.</w:t>
      </w:r>
    </w:p>
    <w:p w:rsidR="00874002" w:rsidRPr="00874002" w:rsidRDefault="00874002" w:rsidP="0087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874002" w:rsidRPr="00874002" w:rsidRDefault="00874002" w:rsidP="0087400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400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годишен отчет за изпълнение на мерките и дейностите в Програмата за опазване на околната среда на Община Никопол,  Програмата за управление на отпадъците на територията на Община Никопол, Програма за намаляване нивата на замърсителите и достигане на нормите на фини прахови частици в гр. Никопол за</w:t>
      </w:r>
      <w:r w:rsidRPr="008740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2019</w:t>
      </w:r>
      <w:r w:rsidRPr="008740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година, като неразделна част от настоящето решение са: </w:t>
      </w:r>
    </w:p>
    <w:p w:rsidR="00874002" w:rsidRPr="00874002" w:rsidRDefault="00874002" w:rsidP="0087400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40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Приложение № 1 - Отчет на Програма за опазване на околната среда на Община Никопол за </w:t>
      </w:r>
      <w:r w:rsidRPr="008740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2019</w:t>
      </w:r>
      <w:r w:rsidRPr="008740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година;</w:t>
      </w:r>
    </w:p>
    <w:p w:rsidR="00874002" w:rsidRPr="00874002" w:rsidRDefault="00874002" w:rsidP="0087400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40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Приложение № 2 -  Отчет на Програма за управление на отпадъците на територията на Община Никопол за </w:t>
      </w:r>
      <w:r w:rsidRPr="008740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2019</w:t>
      </w:r>
      <w:r w:rsidRPr="008740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година;</w:t>
      </w:r>
    </w:p>
    <w:p w:rsidR="00874002" w:rsidRPr="00874002" w:rsidRDefault="00874002" w:rsidP="0087400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40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Приложение № 3 - Отчет на Програма за намаляване нивата на замърсителите и достигане на нормите на фини прахови частици в гр. Никопол за </w:t>
      </w:r>
      <w:r w:rsidRPr="008740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2019</w:t>
      </w:r>
      <w:r w:rsidRPr="008740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874002" w:rsidRPr="00874002" w:rsidRDefault="00874002" w:rsidP="00874002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r w:rsidRPr="0087400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Общински съвет - Никопол упълномощава Кмета на Община Никопол да предприеме всички необходими правни и фактически действия в изпълнение на настоящото решение.</w:t>
      </w:r>
    </w:p>
    <w:p w:rsidR="00B4709D" w:rsidRDefault="00B4709D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10E" w:rsidRDefault="0017010E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10E" w:rsidRDefault="0017010E" w:rsidP="0017010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- 8 СЪВЕТНИКА</w:t>
      </w:r>
    </w:p>
    <w:p w:rsidR="0017010E" w:rsidRDefault="0017010E" w:rsidP="0017010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8 СЪВЕТНИКА</w:t>
      </w:r>
    </w:p>
    <w:p w:rsidR="0017010E" w:rsidRDefault="0017010E" w:rsidP="0017010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17010E" w:rsidRDefault="0017010E" w:rsidP="0017010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17010E" w:rsidRPr="00874002" w:rsidRDefault="0017010E" w:rsidP="0011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  <w:sectPr w:rsidR="00C204E3" w:rsidSect="00585717"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:rsidR="00C204E3" w:rsidRPr="00C204E3" w:rsidRDefault="00C204E3" w:rsidP="00C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Приложение №1</w:t>
      </w:r>
    </w:p>
    <w:p w:rsidR="00C204E3" w:rsidRPr="00C204E3" w:rsidRDefault="00C204E3" w:rsidP="00C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4E3" w:rsidRPr="00C204E3" w:rsidRDefault="00C204E3" w:rsidP="00C204E3">
      <w:pPr>
        <w:keepNext/>
        <w:spacing w:after="0" w:line="240" w:lineRule="auto"/>
        <w:ind w:left="1440" w:hanging="1440"/>
        <w:jc w:val="center"/>
        <w:outlineLvl w:val="6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204E3">
        <w:rPr>
          <w:rFonts w:ascii="Times New Roman" w:eastAsia="Times New Roman" w:hAnsi="Times New Roman" w:cs="Times New Roman"/>
          <w:b/>
          <w:caps/>
          <w:sz w:val="24"/>
          <w:szCs w:val="24"/>
        </w:rPr>
        <w:t>Отчет</w:t>
      </w:r>
    </w:p>
    <w:p w:rsidR="00C204E3" w:rsidRPr="00C204E3" w:rsidRDefault="00C204E3" w:rsidP="00C204E3">
      <w:pPr>
        <w:keepNext/>
        <w:spacing w:after="0" w:line="240" w:lineRule="auto"/>
        <w:ind w:left="1440" w:hanging="144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4E3" w:rsidRPr="00C204E3" w:rsidRDefault="00C204E3" w:rsidP="00C204E3">
      <w:pPr>
        <w:keepNext/>
        <w:spacing w:after="0" w:line="240" w:lineRule="auto"/>
        <w:ind w:left="1440" w:hanging="1440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4E3">
        <w:rPr>
          <w:rFonts w:ascii="Times New Roman" w:eastAsia="Times New Roman" w:hAnsi="Times New Roman" w:cs="Times New Roman"/>
          <w:sz w:val="24"/>
          <w:szCs w:val="24"/>
        </w:rPr>
        <w:t>на Програмата за опазване на околната среда на Община Никопол за 2019 година.</w:t>
      </w:r>
    </w:p>
    <w:p w:rsidR="00C204E3" w:rsidRPr="00C204E3" w:rsidRDefault="00C204E3" w:rsidP="00C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41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9"/>
        <w:gridCol w:w="3486"/>
        <w:gridCol w:w="1758"/>
        <w:gridCol w:w="2577"/>
        <w:gridCol w:w="1936"/>
        <w:gridCol w:w="2388"/>
        <w:gridCol w:w="2112"/>
        <w:gridCol w:w="4029"/>
        <w:gridCol w:w="4029"/>
        <w:gridCol w:w="4029"/>
      </w:tblGrid>
      <w:tr w:rsidR="00C204E3" w:rsidRPr="00C204E3" w:rsidTr="00C67ECC">
        <w:trPr>
          <w:gridAfter w:val="4"/>
          <w:wAfter w:w="15562" w:type="dxa"/>
          <w:trHeight w:val="1169"/>
        </w:trPr>
        <w:tc>
          <w:tcPr>
            <w:tcW w:w="2833" w:type="dxa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b/>
                <w:color w:val="FFFFFF"/>
              </w:rPr>
              <w:t>ДЕЙНОСТ</w:t>
            </w:r>
          </w:p>
        </w:tc>
        <w:tc>
          <w:tcPr>
            <w:tcW w:w="3820" w:type="dxa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b/>
                <w:color w:val="FFFFFF"/>
              </w:rPr>
              <w:t>ЗАДАЧА</w:t>
            </w:r>
          </w:p>
        </w:tc>
        <w:tc>
          <w:tcPr>
            <w:tcW w:w="1919" w:type="dxa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b/>
                <w:color w:val="FFFFFF"/>
              </w:rPr>
              <w:t>СРОК</w:t>
            </w:r>
          </w:p>
        </w:tc>
        <w:tc>
          <w:tcPr>
            <w:tcW w:w="2820" w:type="dxa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b/>
                <w:color w:val="FFFFFF"/>
              </w:rPr>
              <w:t>ФИНАНСИРАНЕ</w:t>
            </w:r>
          </w:p>
        </w:tc>
        <w:tc>
          <w:tcPr>
            <w:tcW w:w="2114" w:type="dxa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b/>
                <w:color w:val="FFFFFF"/>
              </w:rPr>
              <w:t>ЕФЕКТ</w:t>
            </w:r>
          </w:p>
        </w:tc>
        <w:tc>
          <w:tcPr>
            <w:tcW w:w="2612" w:type="dxa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b/>
                <w:color w:val="FFFFFF"/>
              </w:rPr>
              <w:t>ОТЧЕТ</w:t>
            </w:r>
          </w:p>
        </w:tc>
      </w:tr>
      <w:tr w:rsidR="00C204E3" w:rsidRPr="00C204E3" w:rsidTr="00C67ECC">
        <w:trPr>
          <w:trHeight w:val="340"/>
        </w:trPr>
        <w:tc>
          <w:tcPr>
            <w:tcW w:w="13506" w:type="dxa"/>
            <w:gridSpan w:val="5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СЕКТОР ВЪЗДУХ</w:t>
            </w:r>
          </w:p>
        </w:tc>
        <w:tc>
          <w:tcPr>
            <w:tcW w:w="2612" w:type="dxa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2308" w:type="dxa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highlight w:val="yellow"/>
              </w:rPr>
            </w:pPr>
          </w:p>
        </w:tc>
        <w:tc>
          <w:tcPr>
            <w:tcW w:w="4418" w:type="dxa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4418" w:type="dxa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4418" w:type="dxa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СЕКТОР ВЪЗДУХ</w:t>
            </w:r>
          </w:p>
        </w:tc>
      </w:tr>
      <w:tr w:rsidR="00C204E3" w:rsidRPr="00C204E3" w:rsidTr="00C67ECC">
        <w:trPr>
          <w:gridAfter w:val="4"/>
          <w:wAfter w:w="15562" w:type="dxa"/>
          <w:trHeight w:val="1625"/>
        </w:trPr>
        <w:tc>
          <w:tcPr>
            <w:tcW w:w="2833" w:type="dxa"/>
            <w:vMerge w:val="restart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ОГРАНИЧАВАНЕ НА ЕМИСИИТЕ ОТ БИТОВО ОТОПЛЕНИЕ</w:t>
            </w: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Проучване и възможна схема за доставка на високо ефективни горива, въглища с ниско съдържание на сяра или дърва или подмяната им с алтернативни горива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Повишаване на енергийната ефективност и намаляване количествата използвани горива и съответно намаляване емисиите от SO2 и прах в димните газове.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Ограничаване използването на твърди горива с високо съдържание на сяра – въглища (брикети) със сяра на работната маса над 2%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2016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Повишаване на енергийната ефективност и намаляване количествата използвани горива и съответно намаляване емисиите от SO2 и прах в димните газове.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Изготвяне проекти за саниране на същ. сграден фонд за повишаване ефективността на сградите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Повишаване на енергийната ефективност и намаляване количествата използвани горива и съответно намаляване емисиите от SO2 и прах в димните газове.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 xml:space="preserve">Реализирани проекти за саниране на многофамилни сгради. 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Реализиране на проектите за енергийна ефективност на общински сгради, читалища, училища и детски градини и т.н.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Повишаване на енергийната ефективност и намаляване количествата използвани горива и съответно намаляване емисиите от SO2 и прах в димните газове.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  <w:color w:val="FF6600"/>
              </w:rPr>
            </w:pPr>
            <w:r w:rsidRPr="00C204E3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 w:val="restart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ОГРАНИЧАВАНЕ НА ЕМИСИИТЕ ОТ ТРАНСПОРТА</w:t>
            </w: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Почистване на основните пътни артерии от натрупан прах и осигуряване на поддържането им в добро техническо състояние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Намаляване на неорганизираните прахови емисии; Намаляване замърсяването на въздуха с емисии, изпускани с автомобилните газове (прах, азотни, серни и въглеродни оксиди, сажди, летливи органични съединения)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Извършено е почистване</w:t>
            </w: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/метене/</w:t>
            </w: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и измиване /м. </w:t>
            </w: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април, </w:t>
            </w: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юни</w:t>
            </w: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и юли</w:t>
            </w: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/ на улиците в града по график, утвърден от Кмета на общината. </w:t>
            </w:r>
          </w:p>
          <w:p w:rsidR="00C204E3" w:rsidRPr="00C204E3" w:rsidRDefault="00C204E3" w:rsidP="00C204E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Дейността по изпълнение е осъществена от звено "Чистота" към ОбА-Никопол и работници по социално подпомагане.</w:t>
            </w:r>
          </w:p>
          <w:p w:rsidR="00C204E3" w:rsidRPr="00C204E3" w:rsidRDefault="00C204E3" w:rsidP="00C204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Измита е 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C204E3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pl-PL"/>
                </w:rPr>
                <w:t>32 км</w:t>
              </w:r>
            </w:smartTag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улична мрежа</w:t>
            </w: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Извършени текущи ремонтни дейности по рехабилитация на пътната мрежа. Реализирани дейности за ремонт и строителство на тротоари и пътни настилки.</w:t>
            </w:r>
          </w:p>
          <w:p w:rsidR="00C204E3" w:rsidRPr="00C204E3" w:rsidRDefault="00C204E3" w:rsidP="00C204E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Благоустрояване на крайпътните и междублокови пространства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Намаляване на неорганизираните прахови емисии; Намаляване замърсяването на въздуха с емисии, изпускани с автомобилните газове (прах, азотни, серни и въглеродни оксиди, сажди, летливи органични съединения)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Из</w:t>
            </w: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вършено измиване на</w:t>
            </w: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обществени площи  - площади и алеи - 9 дка.  Изметени периодично улични площи и обществени терени 5</w:t>
            </w: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дка.  </w:t>
            </w:r>
            <w:r w:rsidRPr="00C204E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ab/>
              <w:t xml:space="preserve">Извършено  е озеленяване, поддържане и косене на  тревните площи,  кастрене на дървета, премахване на изгнила и изсъхнала дървесна растителност, поддържане на жив плет, окопаване, поливане и засаждане на нови дървесни и растителни видове. На площи потенциален източник на прах са извършени озеленителни мероприятия.  </w:t>
            </w:r>
          </w:p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Редовно миене на уличното платно през летните дни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Намаляване на неорганизираните прахови емисии; Намаляване замърсяването на въздуха с емисии, изпускани с автомобилните газове (прах, азотни, серни и въглеродни оксиди, сажди, летливи органични съединения)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  <w:lang w:val="en-US"/>
              </w:rPr>
              <w:t>Извършено е почистване</w:t>
            </w:r>
            <w:r w:rsidRPr="00C204E3">
              <w:rPr>
                <w:rFonts w:ascii="Times New Roman" w:eastAsia="MS Mincho" w:hAnsi="Times New Roman" w:cs="Times New Roman"/>
              </w:rPr>
              <w:t>/метене/</w:t>
            </w:r>
            <w:r w:rsidRPr="00C204E3">
              <w:rPr>
                <w:rFonts w:ascii="Times New Roman" w:eastAsia="MS Mincho" w:hAnsi="Times New Roman" w:cs="Times New Roman"/>
                <w:lang w:val="en-US"/>
              </w:rPr>
              <w:t xml:space="preserve"> и измиване /м. </w:t>
            </w:r>
            <w:r w:rsidRPr="00C204E3">
              <w:rPr>
                <w:rFonts w:ascii="Times New Roman" w:eastAsia="MS Mincho" w:hAnsi="Times New Roman" w:cs="Times New Roman"/>
              </w:rPr>
              <w:t xml:space="preserve">април, </w:t>
            </w:r>
            <w:r w:rsidRPr="00C204E3">
              <w:rPr>
                <w:rFonts w:ascii="Times New Roman" w:eastAsia="MS Mincho" w:hAnsi="Times New Roman" w:cs="Times New Roman"/>
                <w:lang w:val="en-US"/>
              </w:rPr>
              <w:t>юни</w:t>
            </w:r>
            <w:r w:rsidRPr="00C204E3">
              <w:rPr>
                <w:rFonts w:ascii="Times New Roman" w:eastAsia="MS Mincho" w:hAnsi="Times New Roman" w:cs="Times New Roman"/>
              </w:rPr>
              <w:t xml:space="preserve"> и юли</w:t>
            </w:r>
            <w:r w:rsidRPr="00C204E3">
              <w:rPr>
                <w:rFonts w:ascii="Times New Roman" w:eastAsia="MS Mincho" w:hAnsi="Times New Roman" w:cs="Times New Roman"/>
                <w:lang w:val="en-US"/>
              </w:rPr>
              <w:t>/ на улиците</w:t>
            </w:r>
            <w:r w:rsidRPr="00C204E3">
              <w:rPr>
                <w:rFonts w:ascii="Times New Roman" w:eastAsia="MS Mincho" w:hAnsi="Times New Roman" w:cs="Times New Roman"/>
              </w:rPr>
              <w:t xml:space="preserve"> в града и населените места от общината.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Изпълнение на задължителните условия при транспорт на прахообразуващи товари за наличие на покривало на всеки автомобил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Намаляване на неорганизираните прахови емисии; Намаляване замърсяването на въздуха с емисии, изпускани с автомобилните газове (прах, азотни, серни и въглеродни оксиди, сажди, летливи органични съединения)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Извършен контрол на тежкотоварните автомобили, превозващи насипни товари, които преминават през територията на общината.</w:t>
            </w:r>
          </w:p>
        </w:tc>
      </w:tr>
      <w:tr w:rsidR="00C204E3" w:rsidRPr="00C204E3" w:rsidTr="00C67ECC">
        <w:trPr>
          <w:gridAfter w:val="4"/>
          <w:wAfter w:w="15562" w:type="dxa"/>
          <w:trHeight w:val="27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Формиране и поддържане на растителни пояси по протежение на натоварените автомобилни пътища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Намаляване на неорганизираните прахови емисии; Намаляване замърсяването на въздуха с емисии, изпускани с автомобилните газове (прах, азотни, серни и въглеродни оксиди, сажди, летливи органични съединения)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C204E3" w:rsidRPr="00C204E3" w:rsidTr="00C67ECC">
        <w:trPr>
          <w:gridAfter w:val="4"/>
          <w:wAfter w:w="15562" w:type="dxa"/>
          <w:trHeight w:val="270"/>
        </w:trPr>
        <w:tc>
          <w:tcPr>
            <w:tcW w:w="2833" w:type="dxa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Актуализация на общинска програма по чл. 27 от ЗЧАВ, за намаляване нивата на замърсителите и достигане на нормите за качество на атмосферния въздух по показател ФПЧ10.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204E3">
                <w:rPr>
                  <w:rFonts w:ascii="Times New Roman" w:eastAsia="MS Mincho" w:hAnsi="Times New Roman" w:cs="Times New Roman"/>
                </w:rPr>
                <w:t>2016 г</w:t>
              </w:r>
            </w:smartTag>
            <w:r w:rsidRPr="00C204E3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Намаляване замърсяването на въздуха с емисии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Изпълнено</w:t>
            </w:r>
          </w:p>
        </w:tc>
      </w:tr>
      <w:tr w:rsidR="00C204E3" w:rsidRPr="00C204E3" w:rsidTr="00C67ECC">
        <w:trPr>
          <w:gridAfter w:val="4"/>
          <w:wAfter w:w="15562" w:type="dxa"/>
          <w:trHeight w:val="270"/>
        </w:trPr>
        <w:tc>
          <w:tcPr>
            <w:tcW w:w="2833" w:type="dxa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Повишаване на административният капацитет за контрол върху неорганизираните емисии в урбанизираните територии.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Повишаване на административният капацитет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C204E3" w:rsidRPr="00C204E3" w:rsidTr="00C67ECC">
        <w:trPr>
          <w:trHeight w:val="416"/>
        </w:trPr>
        <w:tc>
          <w:tcPr>
            <w:tcW w:w="13506" w:type="dxa"/>
            <w:gridSpan w:val="5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СЕКТОР ВОДИ</w:t>
            </w:r>
          </w:p>
        </w:tc>
        <w:tc>
          <w:tcPr>
            <w:tcW w:w="4920" w:type="dxa"/>
            <w:gridSpan w:val="2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4418" w:type="dxa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4418" w:type="dxa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4418" w:type="dxa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СЕКТОР ВОДИ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 w:val="restart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РЕМОНТ НА УЧАСТЪЦИ ОТ В И К МРЕЖАТА</w:t>
            </w: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Ремонт на водопроводи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Намаляване на загубите при доставката на питейна вода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 w:rsidRPr="00C204E3">
              <w:rPr>
                <w:rFonts w:ascii="Times New Roman" w:eastAsia="MS Mincho" w:hAnsi="Times New Roman" w:cs="Times New Roman"/>
                <w:lang w:val="en-US"/>
              </w:rPr>
              <w:t>-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Ремонт на амортизирани участъци от канализационната мрежа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Повишаване ефективността на отвеждане на отпадъчните води до ПСОВ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C204E3" w:rsidRPr="00C204E3" w:rsidTr="00C67ECC">
        <w:trPr>
          <w:trHeight w:val="433"/>
        </w:trPr>
        <w:tc>
          <w:tcPr>
            <w:tcW w:w="13506" w:type="dxa"/>
            <w:gridSpan w:val="5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СЕКТОР БИОРАЗНООБРАЗИЕ</w:t>
            </w:r>
          </w:p>
        </w:tc>
        <w:tc>
          <w:tcPr>
            <w:tcW w:w="4920" w:type="dxa"/>
            <w:gridSpan w:val="2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4418" w:type="dxa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4418" w:type="dxa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4418" w:type="dxa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СЕКТОР БИОРАЗНООБРАЗИЕ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 w:val="restart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ОПАЗАВАНЕ НА БИОРАЗНООБРАЗИЕТО</w:t>
            </w: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Спазване на ограниченията за опазване на местообитанията и птиците в защитените зони в Общината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Съхраняване на биоразнообразието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Изпълнено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Проучване на възможности за финансиране на проекти за опазване и подобряване на биоразнообразието в Общината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Съхраняване на биоразнообразието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Проучване на възможности за развитие на екологичен туризъм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Съхраняване на биоразнообразието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Осигуряване на възможност за подаване на сигнали от граждани свързани с нарушения на забраните в защитените зони сигнали за бедстващи животни и птици на територията на Общината както и за подаване на предложения за развитие и опазване на биоразнообразието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Съхраняване на биоразнообразието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  <w:color w:val="FF0000"/>
              </w:rPr>
            </w:pPr>
            <w:r w:rsidRPr="00C204E3">
              <w:rPr>
                <w:rFonts w:ascii="Times New Roman" w:eastAsia="MS Mincho" w:hAnsi="Times New Roman" w:cs="Times New Roman"/>
                <w:color w:val="FF0000"/>
                <w:lang w:val="en-US"/>
              </w:rPr>
              <w:t>-</w:t>
            </w:r>
            <w:r w:rsidRPr="00C204E3">
              <w:rPr>
                <w:rFonts w:ascii="Times New Roman" w:eastAsia="MS Mincho" w:hAnsi="Times New Roman" w:cs="Times New Roman"/>
                <w:color w:val="FF0000"/>
              </w:rPr>
              <w:t xml:space="preserve"> 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Проучване на възможности за финансиране на проекти за опазване и развитие на потенциална на лечебните растения на територията на общината.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Съхраняване на биоразнообразието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C204E3" w:rsidRPr="00C204E3" w:rsidTr="00C67ECC">
        <w:trPr>
          <w:trHeight w:val="557"/>
        </w:trPr>
        <w:tc>
          <w:tcPr>
            <w:tcW w:w="13506" w:type="dxa"/>
            <w:gridSpan w:val="5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СЕКТОР ОТПАДЪЦИ</w:t>
            </w:r>
          </w:p>
        </w:tc>
        <w:tc>
          <w:tcPr>
            <w:tcW w:w="4920" w:type="dxa"/>
            <w:gridSpan w:val="2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4418" w:type="dxa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4418" w:type="dxa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4418" w:type="dxa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СЕКТОР ОТПАДЪЦИ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 w:val="restart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УПРАВЛЕНИЕ НА ОТПАДЪЦИТЕ</w:t>
            </w: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Оптимизиране на системата за събиране и транспортиране на битови отпадъци на територията на Община Никопол във връзка с въвеждането на нови системи за разделно събиране и преустановяване експлоатацията на общинското депо и други промени в съществуващите практики за управление на отпадъците в общината.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Изградена е Регионална система за управление на отпадъците и е създадена организация по извозването на отпадъците единствено в Регионалната система</w:t>
            </w:r>
          </w:p>
        </w:tc>
      </w:tr>
      <w:tr w:rsidR="00C204E3" w:rsidRPr="00C204E3" w:rsidTr="00C67ECC">
        <w:trPr>
          <w:gridAfter w:val="4"/>
          <w:wAfter w:w="15562" w:type="dxa"/>
          <w:trHeight w:val="1067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Оптимизиране на съществуващата система за събиране и транспортиране на битови отпадъци.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Създадени са оптимизирани графици за покриване на всички населени места.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Изследване параметрите на компоста, произведен в регионалния център за да се определи дали отговаря на изискванията за качество съгласно Наредбата за третиране на биоотпадъците.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ПЧП,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Създадени са контакти съвместно с оператора на Рег.система със сертифицирана лаборатория за изследване на параметрите на компоста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Доизграждане, въвеждане в експлоатация и поддържане на съоръженията за третиране на отпадъци в съответствие с действащите нормативни изисквания.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Общински бюджети и бюджетите на операторите на съоръженията за третиране на отпадъци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Започва изграждане на газоуловителни кладенци в клетката за депониране във рег.система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Мониторинг на съоръженията в съответствие с условията на KP.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Общински бюджети и операторите на съоръженията за третиране на отпадъци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Провежда се системен мониторинг на част води и пречиствателни съоръжения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Внедряване на системи за отчетност и контрол на образуваните, събирани и третирани количества отпадъци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Общински бюджети и операторите на съоръженията за третиране на отпадъци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Създадена е подробна система за отчетност и контрол на образувани, събрани и обработени количества отпадъци, предстои монтирането на допълнителни видео камери и осигуряване на онлайн достъп до системата на РИОСВ и органите на местната власт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Почистване от отпадъци на общинските пътища - пътя, земното платно, пътните съоръжения, обслужващите зони, и др. и осигуряване на съдове за събиране на отпадъците и транспортирането им до съоръжение за тяхното третиране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Закупена е нова техника за почистване на пътища, алеи и градини, предстои закупуване на допълнителна техника за извозване на отпадъци , поддържане на наличната техника и съдове за събиране и извозване на отпадъците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Изграждане на клетка 1 на регионалното депо и закриване и рекултивация на общинското депо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2015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ОПОС 2007-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04E3">
                <w:rPr>
                  <w:rFonts w:ascii="Times New Roman" w:eastAsia="MS Mincho" w:hAnsi="Times New Roman" w:cs="Times New Roman"/>
                </w:rPr>
                <w:t>2014 г</w:t>
              </w:r>
            </w:smartTag>
            <w:r w:rsidRPr="00C204E3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Изградена е клетка 1 на Регионалното депо и са предприети мерки за закриване и рекултивация на общинското депо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контрола н предотвратяване нерегламентираното изхвърляне на отпадъци на неразрешени за това места, изгаряне или друга форма на неконтролирано обезвреждане на отпадъците.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Извършване на проверки и приемане на сигнали на граждани за нерегламентирано изхвърляне на отпадъци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Актуализиране на общинската нормативна уредба в областта на управление на отпадъците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Хармонизиране на местното законодателство на националните и европейски политики в областта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Предстои актуализиране на Програмата за управление на отпадъците на Общината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Въвеждане на допълнителни отговорности, забрани, задължения с цел осигуряване разделното събиране на биоотпадъци и рециклируеми отпадъци, за които не се прилага принципът отговорност на производителя, включване на нови задължения към изпълнителите извършващи предварително третиране и компостиране с цел осигуряване спазването на изискванията за качество към компоста.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Хармонизиране на местното законодателство на националните и европейски политики в областта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Проведена е разяснителна кампания за ползите от разделно събиране на биоотпадъци, включени са нови обекти /Пристанище Никопол/ за поддръжка от фирмата за разделно събиране на отпадъците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Организиране на дейности по събиране, оползотворяване и  обезвреждане на строителни отпадъци и отпадъци от разрушаване, образувани от домакинствата на територията на общините от региона.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 ПУДООС, ПЧП,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 xml:space="preserve">Издадени са </w:t>
            </w:r>
            <w:r w:rsidRPr="00C204E3">
              <w:rPr>
                <w:rFonts w:ascii="Times New Roman" w:eastAsia="MS Mincho" w:hAnsi="Times New Roman" w:cs="Times New Roman"/>
                <w:lang w:val="en-US"/>
              </w:rPr>
              <w:t>35</w:t>
            </w:r>
            <w:r w:rsidRPr="00C204E3">
              <w:rPr>
                <w:rFonts w:ascii="Times New Roman" w:eastAsia="MS Mincho" w:hAnsi="Times New Roman" w:cs="Times New Roman"/>
              </w:rPr>
              <w:t xml:space="preserve"> бр. разрешителни за строеж и са одобрен </w:t>
            </w:r>
            <w:r w:rsidRPr="00C204E3">
              <w:rPr>
                <w:rFonts w:ascii="Times New Roman" w:eastAsia="MS Mincho" w:hAnsi="Times New Roman" w:cs="Times New Roman"/>
                <w:lang w:val="en-US"/>
              </w:rPr>
              <w:t>1</w:t>
            </w:r>
            <w:r w:rsidRPr="00C204E3">
              <w:rPr>
                <w:rFonts w:ascii="Times New Roman" w:eastAsia="MS Mincho" w:hAnsi="Times New Roman" w:cs="Times New Roman"/>
              </w:rPr>
              <w:t xml:space="preserve"> план за управление на строителни отпадъци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Участие във вземането на решения на регионалните сдружения за управление на отпадъците.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Участие в 2 общи събрания на Регионалното сдружение за управление на отпадъците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Ефективно прилагане на законодателството по управление на отпадъците, чрез извършване на периодични проверки за спазване на изискванията и налагане на ефективни санкции, както и ясно и надлежно документиране на резултатите от проверките.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Участие в планови проверки на място в Регионалната система за управление на отпадъците извършени от представители на РИОСВ-Плевен и МОСВ-София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Извършване на морфологичен анализ на състава и количеството на битовите отпадъци, образувани на територията на съответната община, съгласно методика, утвърдена със заповед на министъра на околната среда и водите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Изготвен е морфологичен анализ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Създаване на информационна система за регистриране и отчитане на количествата рециклируеми отпадъци и биоотпадъци, с цел мониторинг изпълнението на целите за рециклиране на битови отпадъци и целите за събиране и оползотворяване на биоотпадъци, количествата биоразградими отпадъци отклонени от депа.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204E3">
                <w:rPr>
                  <w:rFonts w:ascii="Times New Roman" w:eastAsia="MS Mincho" w:hAnsi="Times New Roman" w:cs="Times New Roman"/>
                </w:rPr>
                <w:t>2016 г</w:t>
              </w:r>
            </w:smartTag>
            <w:r w:rsidRPr="00C204E3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Създадена е система за отчитане на дейностите по рециклиране и оползотворяване на предадените за обработка събрани биоотпадъци и биоразградимите отпадъци от домакинствата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Създаване и поддържане на регистър на площадките за предаване на отпадъци от пластмаси, стъкло, хартия и картон на територията на съответната община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отчетността в областта на управление на отпъдите и повишаване информираността на населението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Създаден е и се води регистър на площадките за предаване на отпадъци от хартия , пластмаса, картон и стъкло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административния капацитет.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Повишаване на административния капацитет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Участие в обучение по управление на отпадъците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  <w:lang w:eastAsia="bg-BG"/>
              </w:rPr>
              <w:t>Прилагане на ефективна методика за определяне на такса “битови отпадъци”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Осигуряване на практическото прилагане на принципа „Замърсителят плаща“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 xml:space="preserve">Прилага се утвърдена национална  методика за определяне на такса „битови отпадъци“ 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Предприемане на мерки за разделно събиране на битови биоразградими отпадъци.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Предприети мерки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Определяне на приоритетни проекти за финансиране чрез Оперативна програма „Околна среда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204E3">
                <w:rPr>
                  <w:rFonts w:ascii="Times New Roman" w:eastAsia="MS Mincho" w:hAnsi="Times New Roman" w:cs="Times New Roman"/>
                </w:rPr>
                <w:t>2020 г</w:t>
              </w:r>
            </w:smartTag>
            <w:r w:rsidRPr="00C204E3">
              <w:rPr>
                <w:rFonts w:ascii="Times New Roman" w:eastAsia="MS Mincho" w:hAnsi="Times New Roman" w:cs="Times New Roman"/>
              </w:rPr>
              <w:t>.“ (ОПОС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204E3">
                <w:rPr>
                  <w:rFonts w:ascii="Times New Roman" w:eastAsia="MS Mincho" w:hAnsi="Times New Roman" w:cs="Times New Roman"/>
                </w:rPr>
                <w:t>2020 г</w:t>
              </w:r>
            </w:smartTag>
            <w:r w:rsidRPr="00C204E3">
              <w:rPr>
                <w:rFonts w:ascii="Times New Roman" w:eastAsia="MS Mincho" w:hAnsi="Times New Roman" w:cs="Times New Roman"/>
              </w:rPr>
              <w:t>.) или други форми на финансиране извън бюджета на общината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Проучени възможности за реализиране на проекти по ОП „Околна среда 2014-20120г.“</w:t>
            </w:r>
          </w:p>
        </w:tc>
      </w:tr>
      <w:tr w:rsidR="00C204E3" w:rsidRPr="00C204E3" w:rsidTr="00C67ECC">
        <w:trPr>
          <w:gridAfter w:val="4"/>
          <w:wAfter w:w="15562" w:type="dxa"/>
          <w:trHeight w:val="1248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Проучване на възможностите и сключване на споразумение за използването утайките от канализацията за рекултивация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Съвместно с оператора на Регионалното депо се проучват възможностите за използването на утайки за рекултивация</w:t>
            </w:r>
          </w:p>
        </w:tc>
      </w:tr>
      <w:tr w:rsidR="00C204E3" w:rsidRPr="00C204E3" w:rsidTr="00C67ECC">
        <w:trPr>
          <w:gridAfter w:val="4"/>
          <w:wAfter w:w="15562" w:type="dxa"/>
          <w:trHeight w:val="1771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Актуализиране на интернет страниците на общината с цел осигуряване на актуална информация на обществеността по всички въпроси и ангажименти в областта на управление на отпадъците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Повишаване информираността на населението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Актуализирана е интернет страницата и допълване  на информацията относно управлението на отпадъците</w:t>
            </w:r>
          </w:p>
        </w:tc>
      </w:tr>
      <w:tr w:rsidR="00C204E3" w:rsidRPr="00C204E3" w:rsidTr="00C67ECC">
        <w:trPr>
          <w:gridAfter w:val="4"/>
          <w:wAfter w:w="15562" w:type="dxa"/>
          <w:trHeight w:val="1546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Иницииране на действия за актуализиране на АРП на проекта за изграждане на регионална система за управление на отпадъците във връзка с измененията в секторното законодателство.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2015 - 2016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Актуализация на съществуващите документи с въведените нови изисквания в секторното законодателство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изпълнено</w:t>
            </w:r>
          </w:p>
        </w:tc>
      </w:tr>
      <w:tr w:rsidR="00C204E3" w:rsidRPr="00C204E3" w:rsidTr="00C67ECC">
        <w:trPr>
          <w:trHeight w:val="623"/>
        </w:trPr>
        <w:tc>
          <w:tcPr>
            <w:tcW w:w="13506" w:type="dxa"/>
            <w:gridSpan w:val="5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СЕКТОР ПУБЛИЧНОСТ</w:t>
            </w:r>
          </w:p>
        </w:tc>
        <w:tc>
          <w:tcPr>
            <w:tcW w:w="4920" w:type="dxa"/>
            <w:gridSpan w:val="2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4418" w:type="dxa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4418" w:type="dxa"/>
            <w:shd w:val="clear" w:color="auto" w:fill="4F81BD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4418" w:type="dxa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СЕКТОР ПУБЛИЧНОСТ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 w:val="restart"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 w:rsidRPr="00C204E3">
              <w:rPr>
                <w:rFonts w:ascii="Times New Roman" w:eastAsia="MS Mincho" w:hAnsi="Times New Roman" w:cs="Times New Roman"/>
                <w:color w:val="FFFFFF"/>
              </w:rPr>
              <w:t>ПОДОБРАВЯНЕ ИНФОРМИРАНОСТТА НА НАСЕЛЕНИЕТО</w:t>
            </w: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Осигуряване на публична информация във връзка с предоставяните възможности за подаване на проектни предложения, свързани с опазването на околната среда.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Осигуряване на публичност и прозрачност на политиките по околна среда</w:t>
            </w:r>
          </w:p>
        </w:tc>
        <w:tc>
          <w:tcPr>
            <w:tcW w:w="2612" w:type="dxa"/>
            <w:vMerge w:val="restart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 xml:space="preserve">Проведени </w:t>
            </w:r>
            <w:r w:rsidRPr="00C204E3">
              <w:rPr>
                <w:rFonts w:ascii="Times New Roman" w:eastAsia="MS Mincho" w:hAnsi="Times New Roman" w:cs="Times New Roman"/>
                <w:lang w:val="en-US"/>
              </w:rPr>
              <w:t xml:space="preserve">информационни кампании </w:t>
            </w:r>
            <w:r w:rsidRPr="00C204E3">
              <w:rPr>
                <w:rFonts w:ascii="Times New Roman" w:eastAsia="MS Mincho" w:hAnsi="Times New Roman" w:cs="Times New Roman"/>
              </w:rPr>
              <w:t xml:space="preserve">за разясняване възможните вредни въздействия върху околната среда и човешкото здраве, породени от нерегламентираното изхвърляне на отпадъци сред подрастващите . </w:t>
            </w:r>
          </w:p>
          <w:p w:rsidR="00C204E3" w:rsidRPr="00C204E3" w:rsidRDefault="00C204E3" w:rsidP="00C204E3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Провокиране на гражданското самосъзнание за  почистване и поддръжка  на заобикалящите ги територии. Контрол относно незаконно изхвърлените отпадъци на територията на общината.Включване на общественост в ежегодни кампании свързани с опазване на околната среда.</w:t>
            </w:r>
          </w:p>
          <w:p w:rsidR="00C204E3" w:rsidRPr="00C204E3" w:rsidRDefault="00C204E3" w:rsidP="00C204E3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Включване в кампанията та "Да изчистим България за един ден"</w:t>
            </w: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Провеждане на информационни кампании за разясняване възможните вредни въздействия върху околната среда и човешкото здраве, породени от нерегламентираното изхвърляне на опасни отпадъци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Осигуряване на публичност и прозрачност на политиките по околна среда</w:t>
            </w:r>
          </w:p>
        </w:tc>
        <w:tc>
          <w:tcPr>
            <w:tcW w:w="2612" w:type="dxa"/>
            <w:vMerge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Оказване на съдействие при подготовка на проекти свързани с околната среда на НПО читалища учебни заведения различни фирми и организации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Осигуряване на публичност и прозрачност на политиките по околна среда</w:t>
            </w:r>
          </w:p>
        </w:tc>
        <w:tc>
          <w:tcPr>
            <w:tcW w:w="2612" w:type="dxa"/>
            <w:vMerge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C204E3" w:rsidRPr="00C204E3" w:rsidTr="00C67EC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C204E3" w:rsidRPr="00C204E3" w:rsidRDefault="00C204E3" w:rsidP="00C204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Разяснителни кампании в подкрепа на бизнеса - определяне на патентния данък по ЗМДТ до допустимия минимум за тези данъчно задължени лица, чиято дейност води до повторна употреба на някои продукти, а оттам и до предотвратяване на отпадъците.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  <w:r w:rsidRPr="00C204E3">
              <w:rPr>
                <w:rFonts w:ascii="Times New Roman" w:eastAsia="MS Mincho" w:hAnsi="Times New Roman" w:cs="Times New Roman"/>
              </w:rPr>
              <w:t>Осигуряване на публичност и прозрачност на политиките по околна среда</w:t>
            </w:r>
          </w:p>
        </w:tc>
        <w:tc>
          <w:tcPr>
            <w:tcW w:w="2612" w:type="dxa"/>
            <w:vMerge/>
            <w:shd w:val="clear" w:color="auto" w:fill="FFFFFF"/>
            <w:vAlign w:val="center"/>
          </w:tcPr>
          <w:p w:rsidR="00C204E3" w:rsidRPr="00C204E3" w:rsidRDefault="00C204E3" w:rsidP="00C204E3">
            <w:pPr>
              <w:spacing w:after="0"/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</w:tbl>
    <w:p w:rsidR="00C204E3" w:rsidRPr="00C204E3" w:rsidRDefault="00C204E3" w:rsidP="00C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4E3" w:rsidRPr="00C204E3" w:rsidRDefault="00C204E3" w:rsidP="00C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204E3" w:rsidRPr="00C204E3" w:rsidRDefault="00C204E3" w:rsidP="00C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4709D" w:rsidRDefault="00B4709D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09D" w:rsidRDefault="00B4709D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09D" w:rsidRDefault="00B4709D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09D" w:rsidRDefault="00B4709D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09D" w:rsidRDefault="00B4709D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09D" w:rsidRDefault="00B4709D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09D" w:rsidRDefault="00B4709D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E38" w:rsidRDefault="00C73E38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E38" w:rsidRDefault="00C73E38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CB5" w:rsidRDefault="00631CB5" w:rsidP="00115BFF">
      <w:pPr>
        <w:pStyle w:val="a3"/>
        <w:rPr>
          <w:rFonts w:ascii="Times New Roman" w:hAnsi="Times New Roman" w:cs="Times New Roman"/>
          <w:sz w:val="24"/>
          <w:szCs w:val="24"/>
        </w:rPr>
        <w:sectPr w:rsidR="00631CB5" w:rsidSect="00C204E3">
          <w:pgSz w:w="16838" w:h="11906" w:orient="landscape"/>
          <w:pgMar w:top="1418" w:right="709" w:bottom="1418" w:left="1418" w:header="709" w:footer="709" w:gutter="0"/>
          <w:cols w:space="708"/>
          <w:docGrid w:linePitch="360"/>
        </w:sectPr>
      </w:pPr>
    </w:p>
    <w:p w:rsidR="00631CB5" w:rsidRDefault="00FD6FED" w:rsidP="0063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</w:t>
      </w:r>
      <w:r w:rsidR="00631CB5" w:rsidRPr="00631CB5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Приложение № 2</w:t>
      </w:r>
    </w:p>
    <w:p w:rsidR="00FD6FED" w:rsidRDefault="00FD6FED" w:rsidP="0063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FD6FED" w:rsidRPr="00631CB5" w:rsidRDefault="00FD6FED" w:rsidP="00631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31CB5" w:rsidRPr="00631CB5" w:rsidRDefault="00631CB5" w:rsidP="0063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631CB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 Т Ч Е Т</w:t>
      </w:r>
    </w:p>
    <w:p w:rsidR="00631CB5" w:rsidRPr="00631CB5" w:rsidRDefault="00631CB5" w:rsidP="0063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на Програма за управление на отпадъците </w:t>
      </w:r>
    </w:p>
    <w:p w:rsidR="00631CB5" w:rsidRPr="00631CB5" w:rsidRDefault="00631CB5" w:rsidP="0063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за 2019 година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72 от 27.04.2016г. на Общински Съвет –Никопол е приета </w:t>
      </w:r>
      <w:r w:rsidRPr="00631C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Програма за управление на отпадъците</w:t>
      </w: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/ПУО/. Програмата е разработена с цел отразяване на актуалното състояние и планиране на дейностите с отпадъците на територията на Община Никопол, в съответствие с нормативните изисквания,  за периода 2015-2020 година 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Мерките предвидени в програмата имат за цел да очертаят действията, които общината  ще предприеме за да приложи нововъведените законодателни изисквания. Чрез програмата е заложено постигането на три основни цели: 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се гарантира, че местната регулаторната рамка за управление на отпадъците в общината осигурява ефективна законодателна база, за да се отговори на европейските и националните изискванията за управление на отпадъците;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се изгради административна структура, способна да отговори на новите предизвикателства;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се очертае рамката за поетапното въвеждане на модерна, интегрирана система за управление на отпадъците, включваща съвременни практики за събиране на отпадъци, както и подходящи съоръжения за третиране, осигуряващи прилагането на йерархията за управление на отпадъците.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Управлението на отпадъците се осъществява с цел да се създаде интегрирана рамка за намаляване на въздействията върху околната среда, причинени от генерираните отпадъци, подобряване на ефективността на използване на ресурсите, увеличаване отговорностите на замърсителите и стимулиране на инвестициите за управление на отпадъците.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Формулираните цели са съобразени с дългосрочните мерки на Националния план за управление на отпадъците за периода 2014-</w:t>
      </w:r>
      <w:smartTag w:uri="urn:schemas-microsoft-com:office:smarttags" w:element="metricconverter">
        <w:smartTagPr>
          <w:attr w:name="ProductID" w:val="2020 г"/>
        </w:smartTagPr>
        <w:r w:rsidRPr="00631CB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2020 г</w:t>
        </w:r>
      </w:smartTag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., както и с действащото законодателство по управление на отпадъците. Крайният срок на програмата  съвпада с периода на действие на Националния план за управление на отпадъците за периода 2014-</w:t>
      </w:r>
      <w:smartTag w:uri="urn:schemas-microsoft-com:office:smarttags" w:element="metricconverter">
        <w:smartTagPr>
          <w:attr w:name="ProductID" w:val="2020 г"/>
        </w:smartTagPr>
        <w:r w:rsidRPr="00631CB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2020 г</w:t>
        </w:r>
      </w:smartTag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периода на програмиране и ползване на европейските структурни и инвестиционни фондове за периода 2014-2020г. и крайния срока на „Европа 2020“ : Националната програма за реформи. 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Целите, набелязани в настоящата Програма за управление на отпадъците и свързаните с тях мерки, са на база анализ на съществуващото състояние и идентифициране на проблемите.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заложените в Плана за действие към програмата мерки през 2019 година са изпълнени следните дейности: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ПРЕДОТВРАТЯВАНЕ И НАМАЛЯВАНЕ ОБРАЗУВАНЕТО НА ОТПАДЪЦИ.</w:t>
      </w:r>
    </w:p>
    <w:p w:rsidR="00631CB5" w:rsidRPr="00631CB5" w:rsidRDefault="00631CB5" w:rsidP="00631CB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color w:val="3366FF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2019 г. на територията на Регионална система за управление на отпадъците /РСУО/, функционираща от 07.06.2016 година за обработка е постъпил общо </w:t>
      </w:r>
      <w:r w:rsidRPr="00631C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19 122.72</w:t>
      </w: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тона смесен битов отпадък от системите за сметосъбиране на петте общини /Левски, Белене, Никопол, Павликени, Свищов/, от които:</w:t>
      </w:r>
    </w:p>
    <w:p w:rsidR="00631CB5" w:rsidRPr="00631CB5" w:rsidRDefault="00631CB5" w:rsidP="00631CB5">
      <w:p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7 975.70 тона са постъпили в компостиращата инсталация,</w:t>
      </w:r>
    </w:p>
    <w:p w:rsidR="00631CB5" w:rsidRPr="00631CB5" w:rsidRDefault="00631CB5" w:rsidP="00631CB5">
      <w:p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9 500.52 тона са постъпили в клетка №1 за депониране.</w:t>
      </w:r>
    </w:p>
    <w:p w:rsidR="00631CB5" w:rsidRPr="00631CB5" w:rsidRDefault="00631CB5" w:rsidP="00631CB5">
      <w:p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Клетката е с капацитет 101 775 т. за период от 5 /пет/ години. Към 31.12.2019г. в клетката са депонирани 35 009.05 т., или заети са  34.39% от капацитета. От постъпилото общо количество отпадъци на вход са отделени 1 229.50 тона рециклируеми материали, като стъкло, хартия, черни и цветни метали, пластмаса , каучук и гумени изделия.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- 17.12 тона биоотпадъци са постъпили от системите за разделно събиране на зелени /био/отпадъци за обработка</w:t>
      </w:r>
      <w:r w:rsidRPr="00631C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компостиращата инсталация  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на базата на общото количество депониран отпадък от общините Никопол, Белене, Свищов, Левски и Павликени включващ отделеното количество при сепарацията и отделеното количество от компостиращата инсталация при пресяване на фракцията, във връзка с чл.60 и чл.64 от ЗУО относно обезпеченията и отчисленията, които се дължат при депониране на отпадъци по сметка на РИОСВ са преведени общо 338 433.55 лв., от които 41 653,36 лв. по чл.60 от ЗУО  и  296 780.19 лв.по чл.64 от ЗУО.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количество постъпил отпадък през 2019 г. от община Никопол е 2 253.30 тона, за компостиране: 941.02 тона, депониране: 1231.06 тона</w:t>
      </w:r>
      <w:r w:rsidRPr="00631C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сметка на  РИОСВ-Плевен във връзка с отчисленията и обезпеченията заплащани за депониране на отпадъци са преведени общо 40 009.45 лв., от които  по чл.60 от ЗУО – 4 924.24 лв. и по чл.64 от ЗУО – 35 085.21 лв. 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сключен договор за услуга №303/15.10.2015 година с ДЗЗД "ЕКОСОРТ НИКОПОЛ"  като оператор на РСУО  са преведени 137 672.47 лв.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изпълнението на предписания на РИОСВ относно промяна и допълнение на комплексно разрешително  № 500- Н0/2014 г., Община Никопол е  предприела необходимите действия. След комплектоване на цялата необходима документация  и след заплащане на  необходимите такси материалите са предадени  в ИАОС и се очаква окончателната промяна на Комплексното разрешително.</w:t>
      </w:r>
      <w:r w:rsidRPr="00631C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2. УПРАВЛЕНИЕ НА СПЕЦИФИЧНИ ПОТОЦИ ОТПАДЪЦИ</w:t>
      </w: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2.1. ОПАКОВКИ И ОТПАДЪЦИ ОТ ОПАКОВКИ.</w:t>
      </w: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гр. Никопол са разположени 22 бр. , а в  с.Новачене 6 бр. жълти пластмасови контейнери с обем </w:t>
      </w:r>
      <w:smartTag w:uri="urn:schemas-microsoft-com:office:smarttags" w:element="metricconverter">
        <w:smartTagPr>
          <w:attr w:name="ProductID" w:val="1100 л"/>
        </w:smartTagPr>
        <w:r w:rsidRPr="00631CB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1100 л</w:t>
        </w:r>
      </w:smartTag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предназначени за събиране на хартиени, картонени, пластмасови и метални опаковки. За събиране на стъклени отпадъци от опаковки са разположени 11 броя в гр. Никопол и 3 броя в с. Новачене пластмасови зелени контейнери с обем </w:t>
      </w:r>
      <w:smartTag w:uri="urn:schemas-microsoft-com:office:smarttags" w:element="metricconverter">
        <w:smartTagPr>
          <w:attr w:name="ProductID" w:val="1180 л"/>
        </w:smartTagPr>
        <w:r w:rsidRPr="00631CB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1180 л</w:t>
        </w:r>
      </w:smartTag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Обслужването на съдовете  е извършвано от "Екофеникс"ЕООД по предварително изготвени графици два пъти в месеца. Извозени през годината до сепарираща инсталация 22.80 тона от тях 14.78  тона нерециклируеми и 8.02 тона рециклируеми.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631CB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2. БИОРАЗГРАДИМИ ОТПАДЪЦИ.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Внедрена е система за събиране на биоразградимите отпадъци и извозването им до регионалното депо. Разпределени са специални/кафяви/  контейнери по населените места от общината за събиране на зелени отпадъци и е проведена   разяснителна кампания сред населението за правилното им използване. 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2.3. СТРОИТЕЛНИ ОТПАДЪЦИ И ОТПАДЪЦИ ОТ РАЗРУШАВАНЕ НА СГРАДИ.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Осъществен контрол по спазване на законодателството по управление на строителните отпадъци. Издадени 35 броя разрешителни за строеж. Одобрен 1 брой планове за управление на строителни отпадъци. Няма направени откази за одобрение на планове за управление на строителните отпадъци.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2.4 . </w:t>
      </w:r>
      <w:r w:rsidRPr="00631CB5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управление на другите специфични потоци от отпадъци.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управлението на другите специфични потоци от отпадъци общината има сключен  предварителен договор с община Левски за събиране и извозване на опасни отпадъци от домакинствате включващи излязла от употреба бяла техника, компютри, принтери , телевизори и др. 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3. ЗАКРИВАНЕ И РЕКУЛТИВАЦИЯ НА ОБЩИНКО ДЕПО ЗА НЕОПАСНИ ОТПАДЪЦИ  С ПРЕУСТАНОВЕНА ЕКСПЛОАТАЦИЯ.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31CB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Подготовка за кандидатстване по процедура за предоставяне на безвъзмездна финансова помощ № BG16M1OP002-2.010 „Рекултивация на депа за закриване, предмет на процедура по нарушение на правото на ЕС по дело С-145/14“ по приоритетна ос 2 на Оперативна програма „Околна среда 2014-2020 г.” в началото на 2020 година.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4. УЧАСТИЕ НА ОБЩЕСТВЕНОСТТА.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 са през годината специализирани информационни кампании по управление на отпадъците и по-конкретно за разделно събиране на биоразградимите /зелени/ отпадъци, в рамките на кампанията на Община Никопол „Да почистим разделно“ са разяснени възможностите за производството на домашен компост, както и ползите от разделното събиране на зелените отпадъци 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на познанията, културата и съзнанието на децата и населението по въпросите на опазването на околната среда и устойчивото развитие.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Никопол през 2019 г. продължи   партньорството с фирма „Екоколект”  АД,  да провеждат кампании с деца и отделни възрастови групи за разделното събиране на отпадъци и опазването на околната среда.</w:t>
      </w: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1CB5" w:rsidRPr="00631CB5" w:rsidRDefault="00631CB5" w:rsidP="0063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изминалата година беше изпълнен проект от Национална кампания „Чиста Околна среда-2019 г.”: „Обичам природата-и аз участвам” на тема „Здраве на открито” в с.Въбел и с.Драгаш войвода. Бяха отпуснати средства в размер на 19 964,00 лв от ПУДООС.</w:t>
      </w:r>
      <w:r w:rsidRPr="00631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31CB5" w:rsidRPr="00631CB5" w:rsidRDefault="00631CB5" w:rsidP="0063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31CB5" w:rsidRPr="00631CB5" w:rsidRDefault="00631CB5" w:rsidP="0063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73E38" w:rsidRDefault="00C73E38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E38" w:rsidRDefault="00C73E38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702" w:rsidRDefault="002B4702" w:rsidP="00115BFF">
      <w:pPr>
        <w:pStyle w:val="a3"/>
        <w:rPr>
          <w:rFonts w:ascii="Times New Roman" w:hAnsi="Times New Roman" w:cs="Times New Roman"/>
          <w:sz w:val="24"/>
          <w:szCs w:val="24"/>
        </w:rPr>
        <w:sectPr w:rsidR="002B4702" w:rsidSect="00631CB5">
          <w:pgSz w:w="11906" w:h="16838"/>
          <w:pgMar w:top="1418" w:right="1418" w:bottom="709" w:left="1418" w:header="709" w:footer="709" w:gutter="0"/>
          <w:cols w:space="708"/>
          <w:docGrid w:linePitch="360"/>
        </w:sectPr>
      </w:pPr>
    </w:p>
    <w:p w:rsidR="002B4702" w:rsidRPr="002B4702" w:rsidRDefault="002B4702" w:rsidP="002B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1658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2720"/>
        <w:gridCol w:w="1056"/>
        <w:gridCol w:w="2044"/>
        <w:gridCol w:w="1900"/>
        <w:gridCol w:w="1303"/>
        <w:gridCol w:w="3771"/>
        <w:gridCol w:w="1996"/>
      </w:tblGrid>
      <w:tr w:rsidR="002B4702" w:rsidRPr="002B4702" w:rsidTr="00C67ECC">
        <w:trPr>
          <w:trHeight w:val="25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                 Приложение №3</w:t>
            </w:r>
          </w:p>
        </w:tc>
      </w:tr>
      <w:tr w:rsidR="002B4702" w:rsidRPr="002B4702" w:rsidTr="00C67ECC">
        <w:trPr>
          <w:trHeight w:val="40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ОТЧЕТ</w:t>
            </w:r>
          </w:p>
        </w:tc>
      </w:tr>
      <w:tr w:rsidR="002B4702" w:rsidRPr="002B4702" w:rsidTr="00C67ECC">
        <w:trPr>
          <w:trHeight w:val="645"/>
        </w:trPr>
        <w:tc>
          <w:tcPr>
            <w:tcW w:w="16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Програма за намаляване нивата на замърсителите и достигане на нормите на финни прахови частици в гр. Никопол, разработена на  основание чл. 27, ал.1 от Закона за чистотата на атмосферния въздух /ЗЧАВ/ за 2019 година</w:t>
            </w:r>
          </w:p>
        </w:tc>
      </w:tr>
      <w:tr w:rsidR="002B4702" w:rsidRPr="002B4702" w:rsidTr="00C67ECC">
        <w:trPr>
          <w:trHeight w:val="168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Код на мярката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Мярка/дейност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Времеви обхват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Засегнат сектор на източници на емисии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Разходи за реализацията през 2019г.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Изпълнена/ неизпълнена е мярката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Индикатор за мониторинг на мярката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Намаление на годишните емисии в резултат на марката</w:t>
            </w:r>
          </w:p>
        </w:tc>
      </w:tr>
      <w:tr w:rsidR="002B4702" w:rsidRPr="002B4702" w:rsidTr="00C67ECC">
        <w:trPr>
          <w:trHeight w:val="25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2B4702" w:rsidRPr="002B4702" w:rsidTr="00C67ECC">
        <w:trPr>
          <w:trHeight w:val="126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Nil_1_1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Насърчаване и подпомагане на енергийната ефективност в жилищните сгради на територията на общината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2017 - 2020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4" w:name="RANGE!D6"/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БИТОВО ОТОПЛЕНИЕ</w:t>
            </w:r>
            <w:bookmarkEnd w:id="4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_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_</w:t>
            </w:r>
          </w:p>
        </w:tc>
      </w:tr>
      <w:tr w:rsidR="002B4702" w:rsidRPr="002B4702" w:rsidTr="00C67ECC">
        <w:trPr>
          <w:trHeight w:val="129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Nil_1_2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Подготовка на проектни предложения за подобряване на енергийната ефективност на обществените сгради.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БИТОВО ОТОПЛЕНИЕ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_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_</w:t>
            </w:r>
          </w:p>
        </w:tc>
      </w:tr>
      <w:tr w:rsidR="002B4702" w:rsidRPr="002B4702" w:rsidTr="00C67ECC">
        <w:trPr>
          <w:trHeight w:val="12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Nil_2_1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Включване на изисквания за подобряване на енергийните характеристики при ремонт на общински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ЕНЕРГИЙНО ЕФЕКТИВНИ МЕРКИ ЗА НАМАЛЯВАНЕ НА ФПЧ10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принос към 2 ug/m3</w:t>
            </w:r>
          </w:p>
        </w:tc>
      </w:tr>
      <w:tr w:rsidR="002B4702" w:rsidRPr="002B4702" w:rsidTr="00C67ECC">
        <w:trPr>
          <w:trHeight w:val="9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Nil_2_2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Информиране на населението за възможности за ефективни решения за отопление на ВЕИ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2017 - 2018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ЕНЕРГИЙНО ЕФЕКТИВНИ МЕРКИ ЗА НАМАЛЯВАНЕ НА ФПЧ10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Информационни публикации и проведени срещи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2B4702" w:rsidRPr="002B4702" w:rsidTr="00C67ECC">
        <w:trPr>
          <w:trHeight w:val="232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5" w:name="RANGE!A10"/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Nil_3_1</w:t>
            </w:r>
            <w:bookmarkEnd w:id="5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Периодично ръчно измиване на зони от улици с натрупан значителен пътен нанос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МОДЕРНИЗИРАНЕ И ПОДДЪРЖАНЕ НА ЧИСТОТАТА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50 000,00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Извършено е почистване и измиване на улиците в града по график, утвърден от Кмета на общината. Дейноста по изпълнение се осъществява от звено "Чистота" към ОбА-Никопол и работници по програма "ОСПОЗ".   Измита е 32 км улична мрежа, обществени площи  - площади и алеи - 9 дка.  Изметени улични площи и обществени терени 580 дка.     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принос към 5 ug/m3</w:t>
            </w:r>
          </w:p>
        </w:tc>
      </w:tr>
      <w:tr w:rsidR="002B4702" w:rsidRPr="002B4702" w:rsidTr="00C67ECC">
        <w:trPr>
          <w:trHeight w:val="121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Nil_3_2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Ограничаване на ръчното метене при спазване на принципа за ефективност на почистването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МОДЕРНИЗИРАНЕ И ПОДДЪРЖАНЕ НА ЧИСТОТАТА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2 000,00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Извършено само на площи подлежащи на ръчно метене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принос към 2 ug/m3</w:t>
            </w:r>
          </w:p>
        </w:tc>
      </w:tr>
      <w:tr w:rsidR="002B4702" w:rsidRPr="002B4702" w:rsidTr="00C67ECC">
        <w:trPr>
          <w:trHeight w:val="219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Nil_3_3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Реализиране на дейности за ремонт и строителство на тротоари, канализационни мрежи, подмяна на амортизираните пътни настилки и др.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МОДЕРНИЗИРАНЕ И ПОДДЪРЖАНЕ НА ЧИСТОТАТА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82 000,00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Реализирани дейности за ремонт и строителство на тротоари и пътни настилки:</w:t>
            </w: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 xml:space="preserve"> -положен бетон на ул."Л.Дочев" гр.Никопол /900 кв.м./ и ул. "Витоша" гр.Никопол /10 кв.м./;</w:t>
            </w: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- асфалтиране - ул. "Васил Левски /250 кв.м./; ул. "Христо Ботев"  и ул. "Ал.Стамболийски" /общо 250 кв.м./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принос към 3 ug/m3</w:t>
            </w:r>
          </w:p>
        </w:tc>
      </w:tr>
      <w:tr w:rsidR="002B4702" w:rsidRPr="002B4702" w:rsidTr="00C67ECC">
        <w:trPr>
          <w:trHeight w:val="12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Nil_3_4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Подготовка на проектно/ни предложение/я за закупуване на общински транспортни средства с ниски емисии.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МОДЕРНИЗИРАНЕ И ПОДДЪРЖАНЕ НА ЧИСТОТАТА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 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принос към 2 ug/m3</w:t>
            </w:r>
          </w:p>
        </w:tc>
      </w:tr>
      <w:tr w:rsidR="002B4702" w:rsidRPr="002B4702" w:rsidTr="00C67ECC">
        <w:trPr>
          <w:trHeight w:val="102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4_1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Осъществяването на контрол на замърсяването на територията около строителни обекти.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СТРОИТЕЛНИ ДЕЙНОСТИ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Извършени проверки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2B4702" w:rsidRPr="002B4702" w:rsidTr="00C67ECC">
        <w:trPr>
          <w:trHeight w:val="12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4_2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Осъществяването на контрол за наличие на замърсяване със земни маси при товарене, транспортиране и разтоварване.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СТРОИТЕЛНИ ДЕЙНОСТИ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Извършени проверки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2B4702" w:rsidRPr="002B4702" w:rsidTr="00C67ECC">
        <w:trPr>
          <w:trHeight w:val="252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4_3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Реализиране на местни благоустройствени проекти, имащи пряко или косвено отношение към подобряване на КАВ.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СТРОИТЕЛНИ ДЕЙНОСТИ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3 000,00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Извършено  е озеленяване, поддържане и косене на  тревните площи,  кастрене на дървета, премахване на изгнила и изсъхнала дървесна растителност, поддържане на жив плет, окопаване, поливане и засаждане на нови дървесни и растителни видове. На площи потенциален източник на прах са извършени озеленителни мероприятия.  Засадени дървета и храсти.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2B4702" w:rsidRPr="002B4702" w:rsidTr="00C67ECC">
        <w:trPr>
          <w:trHeight w:val="1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5_1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Провеждане на ежегодни кампании по време на Европейската седмица на мобилността и стимулиране на алтернативните начини на придвижване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ТРАНСПОРТ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500,00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Проведена кампания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2B4702" w:rsidRPr="002B4702" w:rsidTr="00C67ECC">
        <w:trPr>
          <w:trHeight w:val="1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Nil_6_1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Поддържане на актуална и достоверна статистическа информация, необходима за управление на качеството на въздуха на територията на общината.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ДЕЙНОСТИ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 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 публикации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2B4702" w:rsidRPr="002B4702" w:rsidTr="00C67ECC">
        <w:trPr>
          <w:trHeight w:val="12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Nil_6_2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Разработване на план за действие за стимулиране използването на екологосъобразни технологии за отопление.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2017 - 2018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ДЕЙНОСТИ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 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Разработен план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2B4702" w:rsidRPr="002B4702" w:rsidTr="00C67ECC">
        <w:trPr>
          <w:trHeight w:val="12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6_3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Разработване и прилагане на схеми за „</w:t>
            </w:r>
            <w:r w:rsidRPr="002B4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зелени</w:t>
            </w: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 обществени поръчки за горива за отопление и транспорт, транспортни средства.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ДЕЙНОСТИ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 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2B4702" w:rsidRPr="002B4702" w:rsidTr="00C67ECC">
        <w:trPr>
          <w:trHeight w:val="445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6_4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Осъществяване на общински контрол за намаляване на неорганизираните емисии във въздуха, чрез реализиране на ежемесечни огледи за наличие на неорганизирани площни източници на емисии на територията на гр. Никопол, в т. число осъществени нарушения в целостта на улични и тротоарни настилки и участъци с отлагания на прах, незатревени междублокови и други пространства, нерегламентирано изгаряне на отпадъци и др.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ДЕЙНОСТИ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Осъществени огледи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2B4702" w:rsidRPr="002B4702" w:rsidTr="00C67ECC">
        <w:trPr>
          <w:trHeight w:val="130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7_1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Сътрудничество, работа по проекти в областта на подобряване на КАВ, ЕЕ и ВЕИ и съответствие с нормите за ФПЧ</w:t>
            </w: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bg-BG"/>
              </w:rPr>
              <w:t>10</w:t>
            </w: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плана за действие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ВЗАИМОДЕЙСТВИЕ С ГРАЖДАНСКОТО ОБЩЕСТВО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 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2B4702" w:rsidRPr="002B4702" w:rsidTr="00C67ECC">
        <w:trPr>
          <w:trHeight w:val="1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7_2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Информиране на обществото за предприетите в сектора решения и инициативи чрез публикуване на информация на интернет страницата на Общината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ВЗАИМОДЕЙСТВИЕ С ГРАЖДАНСКОТО ОБЩЕСТВО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 началото на отоплителния сезон е публикувана информация  в местния вестник и интернет страницата на общината.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2B4702" w:rsidRPr="002B4702" w:rsidTr="00C67ECC">
        <w:trPr>
          <w:trHeight w:val="177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Nil_7_3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Провеждане на сезонни информационни кампании за уведомяване на населението във връзка с опазване качеството на въздуха и използваните горива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ВЗАИМОДЕЙСТВИЕ С ГРАЖДАНСКОТО ОБЩЕСТВО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Проведена информационна кампания сред населението, за ползите от употреба на горива с по-добри екологични характеристики и за наличието на забрана за изгаряне на гуми, пластмаси и др. отпадъци.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02" w:rsidRPr="002B4702" w:rsidRDefault="002B4702" w:rsidP="002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47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2B4702" w:rsidRPr="002B4702" w:rsidTr="00C67ECC">
        <w:trPr>
          <w:trHeight w:val="25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02" w:rsidRPr="002B4702" w:rsidRDefault="002B4702" w:rsidP="002B4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B4702" w:rsidRPr="002B4702" w:rsidRDefault="002B4702" w:rsidP="002B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73E38" w:rsidRDefault="00C73E38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E38" w:rsidRDefault="00C73E38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E38" w:rsidRDefault="00C73E38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E38" w:rsidRDefault="00C73E38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E38" w:rsidRDefault="00C73E38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4E3" w:rsidRDefault="00C204E3" w:rsidP="00115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702" w:rsidRDefault="002B4702" w:rsidP="00C73E3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2B4702" w:rsidSect="002B4702">
          <w:pgSz w:w="16838" w:h="11906" w:orient="landscape"/>
          <w:pgMar w:top="1418" w:right="709" w:bottom="1418" w:left="1418" w:header="709" w:footer="709" w:gutter="0"/>
          <w:cols w:space="708"/>
          <w:docGrid w:linePitch="360"/>
        </w:sectPr>
      </w:pPr>
    </w:p>
    <w:p w:rsidR="002B4702" w:rsidRDefault="002B4702" w:rsidP="00C73E3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3E38" w:rsidRDefault="00C73E38" w:rsidP="00C73E3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3E38" w:rsidRDefault="00C73E38" w:rsidP="00C73E3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ОСМА ТОЧКА ОТ ДНЕВНИЯ РЕД</w:t>
      </w:r>
    </w:p>
    <w:p w:rsidR="00C73E38" w:rsidRDefault="00C73E38" w:rsidP="00C73E3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E38" w:rsidRDefault="00C73E38" w:rsidP="00C73E3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Дебат не се състоя.</w:t>
      </w:r>
    </w:p>
    <w:p w:rsidR="00653CF8" w:rsidRPr="00653CF8" w:rsidRDefault="00653CF8" w:rsidP="00653CF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гласуваме проекта за решение</w:t>
      </w:r>
      <w:r w:rsidR="0073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чете проекта за решение/.</w:t>
      </w:r>
    </w:p>
    <w:p w:rsidR="00C73E38" w:rsidRPr="00C73E38" w:rsidRDefault="00C73E38" w:rsidP="00C73E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73E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</w:t>
      </w:r>
      <w:r w:rsidRPr="00C73E3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чл. 21, ал. 1, т. 24 от ЗМСМА,</w:t>
      </w:r>
      <w:r w:rsidRPr="00C73E38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</w:t>
      </w:r>
      <w:r w:rsidRPr="00C73E3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чл. </w:t>
      </w:r>
      <w:r w:rsidRPr="00C73E38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23, т. 4, чл. 24, т. 4 </w:t>
      </w:r>
      <w:r w:rsidRPr="00C73E3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от </w:t>
      </w:r>
      <w:r w:rsidRPr="00C73E3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Закона за </w:t>
      </w:r>
      <w:r w:rsidRPr="00C73E3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регионално развитие, във връзка с Решение № 392 / 16.12.2013 г. и Решение №272/28.11.2017 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C73E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ински съвет – Никопол, прие</w:t>
      </w:r>
      <w:r w:rsidRPr="00C73E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следното</w:t>
      </w:r>
      <w:r w:rsidRPr="00C73E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73E38" w:rsidRPr="00C73E38" w:rsidRDefault="00C73E38" w:rsidP="00C73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73E38" w:rsidRDefault="00C73E38" w:rsidP="00C7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73E3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:rsidR="00C73E38" w:rsidRPr="00C73E38" w:rsidRDefault="0020059E" w:rsidP="00C7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№74/27.03.2020г.</w:t>
      </w:r>
    </w:p>
    <w:p w:rsidR="00C73E38" w:rsidRPr="00C73E38" w:rsidRDefault="00C73E38" w:rsidP="00736B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3E38" w:rsidRPr="00C73E38" w:rsidRDefault="00C73E38" w:rsidP="00C73E38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C73E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 Годишен доклад за 2019 г. на Общинския план за развитие на Община Никопол за периода 2014 – </w:t>
      </w:r>
      <w:smartTag w:uri="urn:schemas-microsoft-com:office:smarttags" w:element="metricconverter">
        <w:smartTagPr>
          <w:attr w:name="ProductID" w:val="2020 г"/>
        </w:smartTagPr>
        <w:r w:rsidRPr="00C73E38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2020 г</w:t>
        </w:r>
      </w:smartTag>
      <w:r w:rsidRPr="00C73E3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C73E3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C73E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приложенията към него / Приложение  № 1 /.</w:t>
      </w:r>
    </w:p>
    <w:p w:rsidR="00C73E38" w:rsidRPr="00C73E38" w:rsidRDefault="00C73E38" w:rsidP="00C73E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E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Възлага на кмета на Община Никопол да публикува на сайта на общината Годишен доклад за 2019 г. на Общинския план за развитие на Община Никопол за периода 2014 – </w:t>
      </w:r>
      <w:smartTag w:uri="urn:schemas-microsoft-com:office:smarttags" w:element="metricconverter">
        <w:smartTagPr>
          <w:attr w:name="ProductID" w:val="2020 г"/>
        </w:smartTagPr>
        <w:r w:rsidRPr="00C73E38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2020 г</w:t>
        </w:r>
      </w:smartTag>
      <w:r w:rsidRPr="00C73E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C73E38" w:rsidRDefault="00C73E38" w:rsidP="00C73E3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702DB" w:rsidRDefault="00A702DB" w:rsidP="00147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2DB" w:rsidRDefault="00A702DB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- 8 СЪВЕТНИКА</w:t>
      </w:r>
    </w:p>
    <w:p w:rsidR="00A702DB" w:rsidRDefault="00A702DB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8 СЪВЕТНИКА</w:t>
      </w:r>
    </w:p>
    <w:p w:rsidR="00A702DB" w:rsidRDefault="00A702DB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A702DB" w:rsidRDefault="00A702DB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14772E" w:rsidRDefault="0014772E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772E" w:rsidRDefault="0014772E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772E" w:rsidRDefault="0014772E" w:rsidP="00560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96E" w:rsidRPr="0056096E" w:rsidRDefault="0056096E" w:rsidP="005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Годишен доклад  за 2019 г. за наблюдението и изпълнението  на Общински план за развитие 2014  -2020г.</w:t>
      </w:r>
    </w:p>
    <w:p w:rsidR="0056096E" w:rsidRPr="0056096E" w:rsidRDefault="0056096E" w:rsidP="005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Lines="200" w:after="4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Наблюдението и оценката на общински планове за развитие (ОПР) е детайлизиран в Правилника за прилагане на Закона за регионалното развитие. С Правилника се уреждат наблюдението на изпълнението на регионалните планове за развитие и на общинските планове за развитие. Наблюдението и оценката за изпълнение на общинските планове за развитие се разглежда в Глава четвърта  в  Раздел III,  където е определен органа за наблюдение на изпълнението на ОПР – общинския съвет (чл.89, ал.1), източникът на финансово и техническо обезпечаване на дейността по наблюдението – бюджетът на общината (чл.90), както и описание на целия процес по организация и реализиране на дейностите по наблюдение изпълнението на Общинския план за развитие (чл.91, ал.1 – ал. 8).</w:t>
      </w:r>
    </w:p>
    <w:p w:rsidR="0056096E" w:rsidRPr="0056096E" w:rsidRDefault="0056096E" w:rsidP="0056096E">
      <w:pPr>
        <w:spacing w:afterLines="200" w:after="4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Основен документ, свидетелство за извършеното наблюдение и текуща оценка на изпълнението на Общинския план за развитие, е Годишния доклад за изпълнение на ОПР, който се внася от кмета на Общината за одобрение на Общински съвет.</w:t>
      </w:r>
    </w:p>
    <w:p w:rsidR="0056096E" w:rsidRPr="0056096E" w:rsidRDefault="0056096E" w:rsidP="0056096E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чл.91, ал. 8,  Годишният доклад за наблюдението на изпълнението на общинския план за развитие съдържа информация за:</w:t>
      </w:r>
    </w:p>
    <w:p w:rsidR="0056096E" w:rsidRPr="0056096E" w:rsidRDefault="0056096E" w:rsidP="0056096E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1. общите условия за изпълнение на общинския план за развитие и в частност промените в социално-икономическите условия в общината;</w:t>
      </w:r>
    </w:p>
    <w:p w:rsidR="0056096E" w:rsidRPr="0056096E" w:rsidRDefault="0056096E" w:rsidP="0056096E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постигнатия напредък по изпълнението на целите и приоритетите на общинския план за развитие въз основа на индикаторите за наблюдение;</w:t>
      </w:r>
    </w:p>
    <w:p w:rsidR="0056096E" w:rsidRPr="0056096E" w:rsidRDefault="0056096E" w:rsidP="0056096E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действията, предприети от компетентните органи с цел осигуряване на ефективност и ефикасност при изпълнението на общинския план за развитие, в т. ч……:</w:t>
      </w:r>
    </w:p>
    <w:p w:rsidR="0056096E" w:rsidRPr="0056096E" w:rsidRDefault="0056096E" w:rsidP="0056096E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(нова - ДВ, бр.50 от </w:t>
      </w:r>
      <w:smartTag w:uri="urn:schemas-microsoft-com:office:smarttags" w:element="metricconverter">
        <w:smartTagPr>
          <w:attr w:name="ProductID" w:val="2016 г"/>
        </w:smartTagPr>
        <w:r w:rsidRPr="0056096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2016 г</w:t>
        </w:r>
      </w:smartTag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.) изпълнението на проекти, допринасящи за постигане на целите и приоритетите на общинските планове за развитие и на областната стратегия за развитие;</w:t>
      </w:r>
    </w:p>
    <w:p w:rsidR="0056096E" w:rsidRPr="0056096E" w:rsidRDefault="0056096E" w:rsidP="0056096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(предишна т.4 - ДВ, бр.50 от </w:t>
      </w:r>
      <w:smartTag w:uri="urn:schemas-microsoft-com:office:smarttags" w:element="metricconverter">
        <w:smartTagPr>
          <w:attr w:name="ProductID" w:val="2016 г"/>
        </w:smartTagPr>
        <w:r w:rsidRPr="0056096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2016 г</w:t>
        </w:r>
      </w:smartTag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.) заключения и предложения за подобряване на резултатите от наблюдението.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i/>
          <w:color w:val="008000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i/>
          <w:color w:val="008000"/>
          <w:sz w:val="24"/>
          <w:szCs w:val="24"/>
          <w:lang w:eastAsia="bg-BG"/>
        </w:rPr>
      </w:pPr>
      <w:r w:rsidRPr="0056096E">
        <w:rPr>
          <w:rFonts w:ascii="Garamond" w:eastAsia="Times New Roman" w:hAnsi="Garamond" w:cs="Times New Roman"/>
          <w:i/>
          <w:color w:val="008000"/>
          <w:sz w:val="24"/>
          <w:szCs w:val="24"/>
          <w:lang w:eastAsia="bg-BG"/>
        </w:rPr>
        <w:t>Методи и критерии за оценка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  <w:r w:rsidRPr="0056096E">
        <w:rPr>
          <w:rFonts w:ascii="Garamond" w:eastAsia="Times New Roman" w:hAnsi="Garamond" w:cs="Times New Roman"/>
          <w:sz w:val="24"/>
          <w:szCs w:val="24"/>
          <w:lang w:eastAsia="bg-BG"/>
        </w:rPr>
        <w:t>Предвид основната и специфични цели и поставените задачи, методите, определени за извършване на годишния доклад са:</w:t>
      </w:r>
    </w:p>
    <w:p w:rsidR="0056096E" w:rsidRPr="0056096E" w:rsidRDefault="0056096E" w:rsidP="0056096E">
      <w:pPr>
        <w:numPr>
          <w:ilvl w:val="0"/>
          <w:numId w:val="16"/>
        </w:numPr>
        <w:spacing w:after="0" w:line="240" w:lineRule="auto"/>
        <w:ind w:firstLine="42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6096E">
        <w:rPr>
          <w:rFonts w:ascii="Garamond" w:eastAsia="Calibri" w:hAnsi="Garamond" w:cs="Times New Roman"/>
          <w:sz w:val="24"/>
          <w:szCs w:val="24"/>
        </w:rPr>
        <w:t>Метод на наблюдение, проучване и описание – събиране на данни и информация; проучване на документи; описание на факти, данни, резултати, констатации, препоръки и изводи.</w:t>
      </w:r>
    </w:p>
    <w:p w:rsidR="0056096E" w:rsidRPr="0056096E" w:rsidRDefault="0056096E" w:rsidP="0056096E">
      <w:pPr>
        <w:numPr>
          <w:ilvl w:val="0"/>
          <w:numId w:val="16"/>
        </w:numPr>
        <w:spacing w:after="0" w:line="240" w:lineRule="auto"/>
        <w:ind w:firstLine="42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6096E">
        <w:rPr>
          <w:rFonts w:ascii="Garamond" w:eastAsia="Calibri" w:hAnsi="Garamond" w:cs="Times New Roman"/>
          <w:sz w:val="24"/>
          <w:szCs w:val="24"/>
        </w:rPr>
        <w:t>Анализ и синтез – анализ на базова входяща информация и данни и се обобщаване на резултатите за нивото на изпълнение на ОПР;</w:t>
      </w:r>
    </w:p>
    <w:p w:rsidR="0056096E" w:rsidRPr="0056096E" w:rsidRDefault="0056096E" w:rsidP="0056096E">
      <w:pPr>
        <w:numPr>
          <w:ilvl w:val="0"/>
          <w:numId w:val="16"/>
        </w:numPr>
        <w:spacing w:after="0" w:line="240" w:lineRule="auto"/>
        <w:ind w:firstLine="42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6096E">
        <w:rPr>
          <w:rFonts w:ascii="Garamond" w:eastAsia="Calibri" w:hAnsi="Garamond" w:cs="Times New Roman"/>
          <w:sz w:val="24"/>
          <w:szCs w:val="24"/>
        </w:rPr>
        <w:t>Сравнение (бенчмаркинг) и оценка – сравнение на данни, факти, показатели и резултати. Оценяване степента на изпълнение, степента на постигане на заложените цели, ефективност и ефикасност на използваните ресурси и други;</w:t>
      </w:r>
    </w:p>
    <w:p w:rsidR="0056096E" w:rsidRPr="0056096E" w:rsidRDefault="0056096E" w:rsidP="0056096E">
      <w:pPr>
        <w:numPr>
          <w:ilvl w:val="0"/>
          <w:numId w:val="16"/>
        </w:numPr>
        <w:spacing w:after="0" w:line="240" w:lineRule="auto"/>
        <w:ind w:firstLine="42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56096E">
        <w:rPr>
          <w:rFonts w:ascii="Garamond" w:eastAsia="Calibri" w:hAnsi="Garamond" w:cs="Times New Roman"/>
          <w:sz w:val="24"/>
          <w:szCs w:val="24"/>
        </w:rPr>
        <w:t xml:space="preserve">Метод на табличното и графично представяне - представяне и изобразяване на данни, факти, тенденции чрез таблици </w:t>
      </w:r>
    </w:p>
    <w:p w:rsidR="0056096E" w:rsidRPr="0056096E" w:rsidRDefault="0056096E" w:rsidP="0056096E">
      <w:pPr>
        <w:spacing w:afterLines="200" w:after="48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Lines="200" w:after="48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  <w:r w:rsidRPr="0056096E">
        <w:rPr>
          <w:rFonts w:ascii="Garamond" w:eastAsia="Times New Roman" w:hAnsi="Garamond" w:cs="Times New Roman"/>
          <w:sz w:val="24"/>
          <w:szCs w:val="24"/>
          <w:lang w:eastAsia="bg-BG"/>
        </w:rPr>
        <w:t>Основните критерии за оценка на ОПР 2014-2020 произтичат от същността и характера на оценката, а именно: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4"/>
        <w:gridCol w:w="6392"/>
      </w:tblGrid>
      <w:tr w:rsidR="0056096E" w:rsidRPr="0056096E" w:rsidTr="00C67ECC">
        <w:trPr>
          <w:trHeight w:val="3667"/>
        </w:trPr>
        <w:tc>
          <w:tcPr>
            <w:tcW w:w="2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6E" w:rsidRPr="0056096E" w:rsidRDefault="0056096E" w:rsidP="0056096E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Критерий 1. Ефективност</w:t>
            </w:r>
          </w:p>
          <w:p w:rsidR="0056096E" w:rsidRPr="0056096E" w:rsidRDefault="0056096E" w:rsidP="0056096E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96E" w:rsidRPr="0056096E" w:rsidRDefault="0056096E" w:rsidP="0056096E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Значение: Дава информация до каква степен целите са постигнати; приложените интервенциите и използваните инструменти произвели ли са очакваните ефекти; използването на други инструменти би ли оптимизирало повече получените ефекти.</w:t>
            </w:r>
          </w:p>
          <w:p w:rsidR="0056096E" w:rsidRPr="0056096E" w:rsidRDefault="0056096E" w:rsidP="0056096E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Показатели: Настъпили положителни тенденции на развитие в резултат от изпълнение на ОПР; ниво на отчетените индикатори.</w:t>
            </w:r>
          </w:p>
        </w:tc>
      </w:tr>
      <w:tr w:rsidR="0056096E" w:rsidRPr="0056096E" w:rsidTr="00C67ECC"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6E" w:rsidRPr="0056096E" w:rsidRDefault="0056096E" w:rsidP="0056096E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Критерий 2. Ефикасност</w:t>
            </w:r>
          </w:p>
          <w:p w:rsidR="0056096E" w:rsidRPr="0056096E" w:rsidRDefault="0056096E" w:rsidP="0056096E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96E" w:rsidRPr="0056096E" w:rsidRDefault="0056096E" w:rsidP="0056096E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Значение: Постигнатите положителни промени / резултати са реализирани на възможно най-ниска „цена“; налице е положителен баланс между постигнати резултати – вложени ресурси.</w:t>
            </w:r>
          </w:p>
          <w:p w:rsidR="0056096E" w:rsidRPr="0056096E" w:rsidRDefault="0056096E" w:rsidP="0056096E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Показатели: Степен на финансово изпълнение на плана (планирано/изпълнено); Използвани финансови ресурси и източници на изпълнение на ОПР.</w:t>
            </w:r>
          </w:p>
        </w:tc>
      </w:tr>
      <w:tr w:rsidR="0056096E" w:rsidRPr="0056096E" w:rsidTr="00C67ECC">
        <w:trPr>
          <w:trHeight w:val="416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6E" w:rsidRPr="0056096E" w:rsidRDefault="0056096E" w:rsidP="0056096E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Критерий 3. Полезност</w:t>
            </w:r>
          </w:p>
          <w:p w:rsidR="0056096E" w:rsidRPr="0056096E" w:rsidRDefault="0056096E" w:rsidP="0056096E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96E" w:rsidRPr="0056096E" w:rsidRDefault="0056096E" w:rsidP="0056096E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Значение: Оценка на това, до колко постигнатите планирани и непланирани ефекти и оказани въздействия ас задоволителни от гледна точка на преките и не преки реципиенти.</w:t>
            </w:r>
          </w:p>
        </w:tc>
      </w:tr>
      <w:tr w:rsidR="0056096E" w:rsidRPr="0056096E" w:rsidTr="00C67ECC"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096E" w:rsidRPr="0056096E" w:rsidRDefault="0056096E" w:rsidP="0056096E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Критерий 4. Устойчивост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096E" w:rsidRPr="0056096E" w:rsidRDefault="0056096E" w:rsidP="0056096E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Значение: Дава информация до колко резултатите от изпълнението на плана включват институционални промени, които ще бъдат трайни във времето; До колко постигнатите резултати ще продължат своето съществуване в случай, че няма външно/ вътрешно финансиране за поддържането/ доразвиването им.</w:t>
            </w:r>
          </w:p>
        </w:tc>
      </w:tr>
    </w:tbl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bg-BG"/>
        </w:rPr>
      </w:pP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І. Общи условия за изпълнение на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план за развитие и в частност промените в социално-икономическите условия в общината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Население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данни на Община Никопол населението на общината, по постоянен адрес, към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15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.12.201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е 9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721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души.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една/ година броя на  населението в общината е намаляло с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196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души. Данните за изменение броя на населението са посочени в  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 1.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 1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Разпределение и изменение на населението по местоживеене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2116"/>
        <w:gridCol w:w="1984"/>
        <w:gridCol w:w="2189"/>
        <w:gridCol w:w="2160"/>
      </w:tblGrid>
      <w:tr w:rsidR="0056096E" w:rsidRPr="0056096E" w:rsidTr="00C67ECC">
        <w:trPr>
          <w:tblHeader/>
        </w:trPr>
        <w:tc>
          <w:tcPr>
            <w:tcW w:w="839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16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984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 на населението към 31.12.2018 г.</w:t>
            </w:r>
          </w:p>
        </w:tc>
        <w:tc>
          <w:tcPr>
            <w:tcW w:w="2189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 на населението към 31.12.2019г.</w:t>
            </w:r>
          </w:p>
        </w:tc>
        <w:tc>
          <w:tcPr>
            <w:tcW w:w="2160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Изменение, в абсолютен брой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183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Бацова махала</w:t>
            </w: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459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453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Въбел</w:t>
            </w: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661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634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Дебово</w:t>
            </w: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551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535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Драгаш войвода</w:t>
            </w: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585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560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25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Евлогиево</w:t>
            </w: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61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Жернов</w:t>
            </w: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76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Лозица</w:t>
            </w: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183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Любеново</w:t>
            </w: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155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729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711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1127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1092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35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260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Черковица</w:t>
            </w: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446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445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4398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4373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56096E" w:rsidRPr="0056096E" w:rsidTr="00C67ECC">
        <w:tc>
          <w:tcPr>
            <w:tcW w:w="83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116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9917</w:t>
            </w:r>
          </w:p>
        </w:tc>
        <w:tc>
          <w:tcPr>
            <w:tcW w:w="2189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9721</w:t>
            </w:r>
          </w:p>
        </w:tc>
        <w:tc>
          <w:tcPr>
            <w:tcW w:w="2160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196</w:t>
            </w:r>
          </w:p>
        </w:tc>
      </w:tr>
    </w:tbl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Забележка:</w:t>
      </w:r>
      <w:r w:rsidRPr="0056096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Изчисленията за 2019 г.  по данни от ГД ГРАО  за Община Никопол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демографски процеси (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виж. Таблица №2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Естествен, механичен и общ прираст) запазват своите негативни тенденции.</w:t>
      </w:r>
    </w:p>
    <w:p w:rsidR="0056096E" w:rsidRPr="0056096E" w:rsidRDefault="0056096E" w:rsidP="005609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Намаляването на населението основно се дължи на отрицателния естествен прираст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56096E" w:rsidRPr="0056096E" w:rsidRDefault="0056096E" w:rsidP="0056096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</w:pPr>
    </w:p>
    <w:p w:rsidR="0056096E" w:rsidRPr="0056096E" w:rsidRDefault="0056096E" w:rsidP="0056096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№2</w:t>
      </w:r>
    </w:p>
    <w:p w:rsidR="0056096E" w:rsidRPr="0056096E" w:rsidRDefault="0056096E" w:rsidP="005609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Естествен, механичен и общ прираст </w:t>
      </w:r>
    </w:p>
    <w:tbl>
      <w:tblPr>
        <w:tblW w:w="7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1582"/>
        <w:gridCol w:w="1582"/>
      </w:tblGrid>
      <w:tr w:rsidR="0056096E" w:rsidRPr="0056096E" w:rsidTr="00C67ECC">
        <w:trPr>
          <w:tblHeader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31.12.2018 г.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31.12.2019 г.</w:t>
            </w:r>
          </w:p>
        </w:tc>
      </w:tr>
      <w:tr w:rsidR="0056096E" w:rsidRPr="0056096E" w:rsidTr="00C67ECC">
        <w:trPr>
          <w:jc w:val="center"/>
        </w:trPr>
        <w:tc>
          <w:tcPr>
            <w:tcW w:w="4407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Население, брой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9 917 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9 721</w:t>
            </w:r>
          </w:p>
        </w:tc>
      </w:tr>
      <w:tr w:rsidR="0056096E" w:rsidRPr="0056096E" w:rsidTr="00C67ECC">
        <w:trPr>
          <w:jc w:val="center"/>
        </w:trPr>
        <w:tc>
          <w:tcPr>
            <w:tcW w:w="4407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Раждаемост (брой родени)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26</w:t>
            </w:r>
          </w:p>
        </w:tc>
      </w:tr>
      <w:tr w:rsidR="0056096E" w:rsidRPr="0056096E" w:rsidTr="00C67ECC">
        <w:trPr>
          <w:jc w:val="center"/>
        </w:trPr>
        <w:tc>
          <w:tcPr>
            <w:tcW w:w="4407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Смъртност (брой починали)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162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188</w:t>
            </w:r>
          </w:p>
        </w:tc>
      </w:tr>
      <w:tr w:rsidR="0056096E" w:rsidRPr="0056096E" w:rsidTr="00C67ECC">
        <w:trPr>
          <w:jc w:val="center"/>
        </w:trPr>
        <w:tc>
          <w:tcPr>
            <w:tcW w:w="4407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Естествен прираст, брой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-135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-162</w:t>
            </w:r>
          </w:p>
        </w:tc>
      </w:tr>
      <w:tr w:rsidR="0056096E" w:rsidRPr="0056096E" w:rsidTr="00C67ECC">
        <w:trPr>
          <w:jc w:val="center"/>
        </w:trPr>
        <w:tc>
          <w:tcPr>
            <w:tcW w:w="4407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Коефициент на естествен прираст,  ‰*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-13.61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-15.75</w:t>
            </w:r>
          </w:p>
        </w:tc>
      </w:tr>
      <w:tr w:rsidR="0056096E" w:rsidRPr="0056096E" w:rsidTr="00C67ECC">
        <w:trPr>
          <w:jc w:val="center"/>
        </w:trPr>
        <w:tc>
          <w:tcPr>
            <w:tcW w:w="4407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Заселени, брой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</w:tr>
      <w:tr w:rsidR="0056096E" w:rsidRPr="0056096E" w:rsidTr="00C67ECC">
        <w:trPr>
          <w:jc w:val="center"/>
        </w:trPr>
        <w:tc>
          <w:tcPr>
            <w:tcW w:w="4407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Изселени, брой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</w:tr>
      <w:tr w:rsidR="0056096E" w:rsidRPr="0056096E" w:rsidTr="00C67ECC">
        <w:trPr>
          <w:jc w:val="center"/>
        </w:trPr>
        <w:tc>
          <w:tcPr>
            <w:tcW w:w="4407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Механичен прираст, брой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</w:tr>
      <w:tr w:rsidR="0056096E" w:rsidRPr="0056096E" w:rsidTr="00C67ECC">
        <w:trPr>
          <w:jc w:val="center"/>
        </w:trPr>
        <w:tc>
          <w:tcPr>
            <w:tcW w:w="4407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Коефициент на механичен прираст, ‰*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</w:tr>
      <w:tr w:rsidR="0056096E" w:rsidRPr="0056096E" w:rsidTr="00C67ECC">
        <w:trPr>
          <w:jc w:val="center"/>
        </w:trPr>
        <w:tc>
          <w:tcPr>
            <w:tcW w:w="4407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прираст на населението, брой*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  <w:tc>
          <w:tcPr>
            <w:tcW w:w="158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</w:tr>
    </w:tbl>
    <w:p w:rsidR="0056096E" w:rsidRPr="0056096E" w:rsidRDefault="0056096E" w:rsidP="005609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Забележка</w:t>
      </w:r>
      <w:r w:rsidRPr="0056096E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. Данните са от Община Никопол.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Възрастова структура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Продължава процесът по демографско остаряване. Към 31.12.201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9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броят на лицата над 60 и повече години представлява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34,7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% от цялото население на общината, като отбелязва увеличение в сравнение с 2018 г.-33,0 %.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Населението в трудоспособна възраст (ТрВ) за 1 година  бележи намаление  с 1,35 %.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2019 г. делът на населението в трудоспособна възраст е 50,36 %, в сравнение с 2018 г., когато той е 51,71%.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за изменението на населението по трудоспособна възраст за 2019 г. спрямо 2018 г. е посочено в таблицата по-долу.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 xml:space="preserve">Таблица №3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Население под, в и над трудоспособна възраст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7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88"/>
        <w:gridCol w:w="1043"/>
        <w:gridCol w:w="787"/>
        <w:gridCol w:w="1029"/>
        <w:gridCol w:w="1043"/>
        <w:gridCol w:w="787"/>
        <w:gridCol w:w="1029"/>
      </w:tblGrid>
      <w:tr w:rsidR="0056096E" w:rsidRPr="0056096E" w:rsidTr="00C67ECC">
        <w:trPr>
          <w:tblHeader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shd w:val="clear" w:color="auto" w:fill="FDE9D9"/>
            <w:noWrap/>
            <w:vAlign w:val="bottom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  <w:tc>
          <w:tcPr>
            <w:tcW w:w="0" w:type="auto"/>
            <w:gridSpan w:val="3"/>
            <w:shd w:val="clear" w:color="auto" w:fill="FDE9D9"/>
            <w:noWrap/>
            <w:vAlign w:val="bottom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56096E" w:rsidRPr="0056096E" w:rsidTr="00C67ECC">
        <w:trPr>
          <w:tblHeader/>
          <w:jc w:val="center"/>
        </w:trPr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 ТрВ</w:t>
            </w:r>
          </w:p>
        </w:tc>
        <w:tc>
          <w:tcPr>
            <w:tcW w:w="0" w:type="auto"/>
            <w:shd w:val="clear" w:color="auto" w:fill="FDE9D9"/>
            <w:noWrap/>
            <w:vAlign w:val="bottom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ТрВ</w:t>
            </w:r>
          </w:p>
        </w:tc>
        <w:tc>
          <w:tcPr>
            <w:tcW w:w="0" w:type="auto"/>
            <w:shd w:val="clear" w:color="auto" w:fill="FDE9D9"/>
            <w:noWrap/>
            <w:vAlign w:val="bottom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ТрВ</w:t>
            </w:r>
          </w:p>
        </w:tc>
        <w:tc>
          <w:tcPr>
            <w:tcW w:w="0" w:type="auto"/>
            <w:shd w:val="clear" w:color="auto" w:fill="FDE9D9"/>
            <w:noWrap/>
            <w:vAlign w:val="bottom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 ТрВ</w:t>
            </w:r>
          </w:p>
        </w:tc>
        <w:tc>
          <w:tcPr>
            <w:tcW w:w="0" w:type="auto"/>
            <w:shd w:val="clear" w:color="auto" w:fill="FDE9D9"/>
            <w:noWrap/>
            <w:vAlign w:val="bottom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ТрВ</w:t>
            </w:r>
          </w:p>
        </w:tc>
        <w:tc>
          <w:tcPr>
            <w:tcW w:w="0" w:type="auto"/>
            <w:shd w:val="clear" w:color="auto" w:fill="FDE9D9"/>
            <w:noWrap/>
            <w:vAlign w:val="bottom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ТрВ</w:t>
            </w:r>
          </w:p>
        </w:tc>
      </w:tr>
      <w:tr w:rsidR="0056096E" w:rsidRPr="0056096E" w:rsidTr="00C67ECC">
        <w:trPr>
          <w:jc w:val="center"/>
        </w:trPr>
        <w:tc>
          <w:tcPr>
            <w:tcW w:w="1888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Никопол</w:t>
            </w: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6096E" w:rsidRPr="0056096E" w:rsidTr="00C67ECC">
        <w:trPr>
          <w:jc w:val="center"/>
        </w:trPr>
        <w:tc>
          <w:tcPr>
            <w:tcW w:w="1888" w:type="dxa"/>
            <w:noWrap/>
            <w:vAlign w:val="bottom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Общо: </w:t>
            </w: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1495</w:t>
            </w: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5128</w:t>
            </w: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3294</w:t>
            </w: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1481</w:t>
            </w: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4896</w:t>
            </w: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3364</w:t>
            </w:r>
          </w:p>
        </w:tc>
      </w:tr>
      <w:tr w:rsidR="0056096E" w:rsidRPr="0056096E" w:rsidTr="00C67ECC">
        <w:trPr>
          <w:jc w:val="center"/>
        </w:trPr>
        <w:tc>
          <w:tcPr>
            <w:tcW w:w="1888" w:type="dxa"/>
            <w:noWrap/>
            <w:vAlign w:val="bottom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Дял,%</w:t>
            </w: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15,08</w:t>
            </w: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51,71</w:t>
            </w: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33,22</w:t>
            </w: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15,23</w:t>
            </w: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50,36</w:t>
            </w:r>
          </w:p>
        </w:tc>
        <w:tc>
          <w:tcPr>
            <w:tcW w:w="0" w:type="auto"/>
            <w:noWrap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34,7</w:t>
            </w:r>
          </w:p>
        </w:tc>
      </w:tr>
    </w:tbl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Забележка.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Изчисленията са направени по данни за населението по  постоянен адрес, от ГД ГРАО за Община Никопол 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Безработица и заетост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Броят на регистрираните безработни в община Никопол към 31.12.201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е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718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лица. През анализирания период броя на регистрираните безработни лица е намалял едва с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5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души спрямо 201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се отбележи, че равнището на безработица спрямо 201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се запазва и към 31.12.201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е 2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7,0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%.</w:t>
      </w:r>
      <w:r w:rsidRPr="0056096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Забелязва се запазване  на относителния дял на безработните лица с висше  и начално и по-ниско образование. Притеснително е намаляването на относителния дял на безработните лица  със средно образование и увеличението на безработните лица с основно образование с около 3 %.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останалите структурни разрези относителния дял на всяка от групите се запазва, независимо от общото намаление на броя на безработните лица.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таблицата по-долу е представена обобщена информация за структурата на безработните в четири основни разреза, включително броя на регистрираните безработни и равнището на безработица в община Никопол. </w:t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</w:t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4</w:t>
      </w:r>
    </w:p>
    <w:p w:rsidR="0056096E" w:rsidRPr="0056096E" w:rsidRDefault="0056096E" w:rsidP="005609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Безработица</w:t>
      </w:r>
    </w:p>
    <w:tbl>
      <w:tblPr>
        <w:tblStyle w:val="af2"/>
        <w:tblW w:w="6660" w:type="dxa"/>
        <w:tblInd w:w="1008" w:type="dxa"/>
        <w:tblLook w:val="01E0" w:firstRow="1" w:lastRow="1" w:firstColumn="1" w:lastColumn="1" w:noHBand="0" w:noVBand="0"/>
      </w:tblPr>
      <w:tblGrid>
        <w:gridCol w:w="3535"/>
        <w:gridCol w:w="764"/>
        <w:gridCol w:w="15"/>
        <w:gridCol w:w="27"/>
        <w:gridCol w:w="43"/>
        <w:gridCol w:w="45"/>
        <w:gridCol w:w="756"/>
        <w:gridCol w:w="749"/>
        <w:gridCol w:w="15"/>
        <w:gridCol w:w="15"/>
        <w:gridCol w:w="696"/>
      </w:tblGrid>
      <w:tr w:rsidR="0056096E" w:rsidRPr="0056096E" w:rsidTr="00C67ECC">
        <w:tc>
          <w:tcPr>
            <w:tcW w:w="3535" w:type="dxa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Година</w:t>
            </w:r>
          </w:p>
        </w:tc>
        <w:tc>
          <w:tcPr>
            <w:tcW w:w="1650" w:type="dxa"/>
            <w:gridSpan w:val="6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2018 г.</w:t>
            </w:r>
          </w:p>
        </w:tc>
        <w:tc>
          <w:tcPr>
            <w:tcW w:w="1475" w:type="dxa"/>
            <w:gridSpan w:val="4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2019 г.</w:t>
            </w:r>
          </w:p>
        </w:tc>
      </w:tr>
      <w:tr w:rsidR="0056096E" w:rsidRPr="0056096E" w:rsidTr="00C67ECC">
        <w:tc>
          <w:tcPr>
            <w:tcW w:w="3535" w:type="dxa"/>
            <w:vAlign w:val="bottom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 Показател</w:t>
            </w:r>
          </w:p>
        </w:tc>
        <w:tc>
          <w:tcPr>
            <w:tcW w:w="779" w:type="dxa"/>
            <w:gridSpan w:val="2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Брой</w:t>
            </w:r>
          </w:p>
        </w:tc>
        <w:tc>
          <w:tcPr>
            <w:tcW w:w="871" w:type="dxa"/>
            <w:gridSpan w:val="4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%</w:t>
            </w:r>
          </w:p>
        </w:tc>
        <w:tc>
          <w:tcPr>
            <w:tcW w:w="779" w:type="dxa"/>
            <w:gridSpan w:val="3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Брой</w:t>
            </w:r>
          </w:p>
        </w:tc>
        <w:tc>
          <w:tcPr>
            <w:tcW w:w="696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%</w:t>
            </w:r>
          </w:p>
        </w:tc>
      </w:tr>
      <w:tr w:rsidR="0056096E" w:rsidRPr="0056096E" w:rsidTr="00C67ECC">
        <w:tc>
          <w:tcPr>
            <w:tcW w:w="3535" w:type="dxa"/>
            <w:vAlign w:val="bottom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Регистрирани безработни лица</w:t>
            </w:r>
          </w:p>
        </w:tc>
        <w:tc>
          <w:tcPr>
            <w:tcW w:w="779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722</w:t>
            </w:r>
          </w:p>
        </w:tc>
        <w:tc>
          <w:tcPr>
            <w:tcW w:w="871" w:type="dxa"/>
            <w:gridSpan w:val="4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79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718</w:t>
            </w:r>
          </w:p>
        </w:tc>
        <w:tc>
          <w:tcPr>
            <w:tcW w:w="696" w:type="dxa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-</w:t>
            </w:r>
          </w:p>
        </w:tc>
      </w:tr>
      <w:tr w:rsidR="0056096E" w:rsidRPr="0056096E" w:rsidTr="00C67ECC">
        <w:tc>
          <w:tcPr>
            <w:tcW w:w="3535" w:type="dxa"/>
            <w:vAlign w:val="bottom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Равнище на безработицата</w:t>
            </w:r>
          </w:p>
        </w:tc>
        <w:tc>
          <w:tcPr>
            <w:tcW w:w="779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1" w:type="dxa"/>
            <w:gridSpan w:val="4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27,1</w:t>
            </w:r>
          </w:p>
        </w:tc>
        <w:tc>
          <w:tcPr>
            <w:tcW w:w="779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27,0</w:t>
            </w:r>
          </w:p>
        </w:tc>
      </w:tr>
      <w:tr w:rsidR="0056096E" w:rsidRPr="0056096E" w:rsidTr="00C67ECC">
        <w:tc>
          <w:tcPr>
            <w:tcW w:w="6660" w:type="dxa"/>
            <w:gridSpan w:val="11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Структура на безработните лица по образование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с висше образование</w:t>
            </w:r>
          </w:p>
        </w:tc>
        <w:tc>
          <w:tcPr>
            <w:tcW w:w="80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44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3,2</w:t>
            </w:r>
          </w:p>
        </w:tc>
        <w:tc>
          <w:tcPr>
            <w:tcW w:w="764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22</w:t>
            </w:r>
          </w:p>
        </w:tc>
        <w:tc>
          <w:tcPr>
            <w:tcW w:w="711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3,1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със средно образование</w:t>
            </w:r>
          </w:p>
        </w:tc>
        <w:tc>
          <w:tcPr>
            <w:tcW w:w="80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346</w:t>
            </w:r>
          </w:p>
        </w:tc>
        <w:tc>
          <w:tcPr>
            <w:tcW w:w="844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47,9</w:t>
            </w:r>
          </w:p>
        </w:tc>
        <w:tc>
          <w:tcPr>
            <w:tcW w:w="764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332</w:t>
            </w:r>
          </w:p>
        </w:tc>
        <w:tc>
          <w:tcPr>
            <w:tcW w:w="711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46,2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с основно образование</w:t>
            </w:r>
          </w:p>
        </w:tc>
        <w:tc>
          <w:tcPr>
            <w:tcW w:w="80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156</w:t>
            </w:r>
          </w:p>
        </w:tc>
        <w:tc>
          <w:tcPr>
            <w:tcW w:w="844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21,6</w:t>
            </w:r>
          </w:p>
        </w:tc>
        <w:tc>
          <w:tcPr>
            <w:tcW w:w="764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176</w:t>
            </w:r>
          </w:p>
        </w:tc>
        <w:tc>
          <w:tcPr>
            <w:tcW w:w="711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24,5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с начално и по-ниско образование</w:t>
            </w:r>
          </w:p>
        </w:tc>
        <w:tc>
          <w:tcPr>
            <w:tcW w:w="80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197</w:t>
            </w:r>
          </w:p>
        </w:tc>
        <w:tc>
          <w:tcPr>
            <w:tcW w:w="844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27,3</w:t>
            </w:r>
          </w:p>
        </w:tc>
        <w:tc>
          <w:tcPr>
            <w:tcW w:w="764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196</w:t>
            </w:r>
          </w:p>
        </w:tc>
        <w:tc>
          <w:tcPr>
            <w:tcW w:w="711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27,3</w:t>
            </w:r>
          </w:p>
        </w:tc>
      </w:tr>
      <w:tr w:rsidR="0056096E" w:rsidRPr="0056096E" w:rsidTr="00C67ECC">
        <w:tc>
          <w:tcPr>
            <w:tcW w:w="6660" w:type="dxa"/>
            <w:gridSpan w:val="11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Структура на безработните лица по специалност / професия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с работническа професия</w:t>
            </w:r>
          </w:p>
        </w:tc>
        <w:tc>
          <w:tcPr>
            <w:tcW w:w="849" w:type="dxa"/>
            <w:gridSpan w:val="4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801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28,8</w:t>
            </w:r>
          </w:p>
        </w:tc>
        <w:tc>
          <w:tcPr>
            <w:tcW w:w="764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215</w:t>
            </w:r>
          </w:p>
        </w:tc>
        <w:tc>
          <w:tcPr>
            <w:tcW w:w="711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29,9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специалисти</w:t>
            </w:r>
          </w:p>
        </w:tc>
        <w:tc>
          <w:tcPr>
            <w:tcW w:w="849" w:type="dxa"/>
            <w:gridSpan w:val="4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801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11,5</w:t>
            </w:r>
          </w:p>
        </w:tc>
        <w:tc>
          <w:tcPr>
            <w:tcW w:w="764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69</w:t>
            </w:r>
          </w:p>
        </w:tc>
        <w:tc>
          <w:tcPr>
            <w:tcW w:w="711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9,6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без квалификация</w:t>
            </w:r>
          </w:p>
        </w:tc>
        <w:tc>
          <w:tcPr>
            <w:tcW w:w="849" w:type="dxa"/>
            <w:gridSpan w:val="4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801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59,7</w:t>
            </w:r>
          </w:p>
        </w:tc>
        <w:tc>
          <w:tcPr>
            <w:tcW w:w="764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434</w:t>
            </w:r>
          </w:p>
        </w:tc>
        <w:tc>
          <w:tcPr>
            <w:tcW w:w="711" w:type="dxa"/>
            <w:gridSpan w:val="2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60,5</w:t>
            </w:r>
          </w:p>
        </w:tc>
      </w:tr>
      <w:tr w:rsidR="0056096E" w:rsidRPr="0056096E" w:rsidTr="00C67ECC">
        <w:tc>
          <w:tcPr>
            <w:tcW w:w="6660" w:type="dxa"/>
            <w:gridSpan w:val="11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Структура на безработните лица по пол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жени</w:t>
            </w:r>
          </w:p>
        </w:tc>
        <w:tc>
          <w:tcPr>
            <w:tcW w:w="894" w:type="dxa"/>
            <w:gridSpan w:val="5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364</w:t>
            </w:r>
          </w:p>
        </w:tc>
        <w:tc>
          <w:tcPr>
            <w:tcW w:w="756" w:type="dxa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50,4</w:t>
            </w:r>
          </w:p>
        </w:tc>
        <w:tc>
          <w:tcPr>
            <w:tcW w:w="749" w:type="dxa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350</w:t>
            </w:r>
          </w:p>
        </w:tc>
        <w:tc>
          <w:tcPr>
            <w:tcW w:w="72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48,7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мъже</w:t>
            </w:r>
          </w:p>
        </w:tc>
        <w:tc>
          <w:tcPr>
            <w:tcW w:w="894" w:type="dxa"/>
            <w:gridSpan w:val="5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358</w:t>
            </w:r>
          </w:p>
        </w:tc>
        <w:tc>
          <w:tcPr>
            <w:tcW w:w="756" w:type="dxa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49,6</w:t>
            </w:r>
          </w:p>
        </w:tc>
        <w:tc>
          <w:tcPr>
            <w:tcW w:w="749" w:type="dxa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368</w:t>
            </w:r>
          </w:p>
        </w:tc>
        <w:tc>
          <w:tcPr>
            <w:tcW w:w="72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51,3</w:t>
            </w:r>
          </w:p>
        </w:tc>
      </w:tr>
      <w:tr w:rsidR="0056096E" w:rsidRPr="0056096E" w:rsidTr="00C67ECC">
        <w:tc>
          <w:tcPr>
            <w:tcW w:w="6660" w:type="dxa"/>
            <w:gridSpan w:val="11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Структура на безработните лица по възраст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56096E">
                <w:rPr>
                  <w:sz w:val="24"/>
                  <w:szCs w:val="24"/>
                </w:rPr>
                <w:t>19 г</w:t>
              </w:r>
            </w:smartTag>
            <w:r w:rsidRPr="0056096E">
              <w:rPr>
                <w:sz w:val="24"/>
                <w:szCs w:val="24"/>
              </w:rPr>
              <w:t>. вкл.</w:t>
            </w:r>
          </w:p>
        </w:tc>
        <w:tc>
          <w:tcPr>
            <w:tcW w:w="764" w:type="dxa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86" w:type="dxa"/>
            <w:gridSpan w:val="5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749" w:type="dxa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9</w:t>
            </w:r>
          </w:p>
        </w:tc>
        <w:tc>
          <w:tcPr>
            <w:tcW w:w="72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1,2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20-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56096E">
                <w:rPr>
                  <w:sz w:val="24"/>
                  <w:szCs w:val="24"/>
                </w:rPr>
                <w:t>24 г</w:t>
              </w:r>
            </w:smartTag>
            <w:r w:rsidRPr="0056096E">
              <w:rPr>
                <w:sz w:val="24"/>
                <w:szCs w:val="24"/>
              </w:rPr>
              <w:t>.</w:t>
            </w:r>
          </w:p>
        </w:tc>
        <w:tc>
          <w:tcPr>
            <w:tcW w:w="764" w:type="dxa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86" w:type="dxa"/>
            <w:gridSpan w:val="5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4,2</w:t>
            </w:r>
          </w:p>
        </w:tc>
        <w:tc>
          <w:tcPr>
            <w:tcW w:w="749" w:type="dxa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24</w:t>
            </w:r>
          </w:p>
        </w:tc>
        <w:tc>
          <w:tcPr>
            <w:tcW w:w="72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3,3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25-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56096E">
                <w:rPr>
                  <w:sz w:val="24"/>
                  <w:szCs w:val="24"/>
                </w:rPr>
                <w:t>29 г</w:t>
              </w:r>
            </w:smartTag>
            <w:r w:rsidRPr="0056096E">
              <w:rPr>
                <w:sz w:val="24"/>
                <w:szCs w:val="24"/>
              </w:rPr>
              <w:t>.</w:t>
            </w:r>
          </w:p>
        </w:tc>
        <w:tc>
          <w:tcPr>
            <w:tcW w:w="764" w:type="dxa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886" w:type="dxa"/>
            <w:gridSpan w:val="5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7,3</w:t>
            </w:r>
          </w:p>
        </w:tc>
        <w:tc>
          <w:tcPr>
            <w:tcW w:w="749" w:type="dxa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35</w:t>
            </w:r>
          </w:p>
        </w:tc>
        <w:tc>
          <w:tcPr>
            <w:tcW w:w="72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4,9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30-34</w:t>
            </w:r>
          </w:p>
        </w:tc>
        <w:tc>
          <w:tcPr>
            <w:tcW w:w="764" w:type="dxa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886" w:type="dxa"/>
            <w:gridSpan w:val="5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8,6</w:t>
            </w:r>
          </w:p>
        </w:tc>
        <w:tc>
          <w:tcPr>
            <w:tcW w:w="749" w:type="dxa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61</w:t>
            </w:r>
          </w:p>
        </w:tc>
        <w:tc>
          <w:tcPr>
            <w:tcW w:w="72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8,5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35-39</w:t>
            </w:r>
          </w:p>
        </w:tc>
        <w:tc>
          <w:tcPr>
            <w:tcW w:w="764" w:type="dxa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886" w:type="dxa"/>
            <w:gridSpan w:val="5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11,6</w:t>
            </w:r>
          </w:p>
        </w:tc>
        <w:tc>
          <w:tcPr>
            <w:tcW w:w="749" w:type="dxa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65</w:t>
            </w:r>
          </w:p>
        </w:tc>
        <w:tc>
          <w:tcPr>
            <w:tcW w:w="72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9,1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40-44</w:t>
            </w:r>
          </w:p>
        </w:tc>
        <w:tc>
          <w:tcPr>
            <w:tcW w:w="764" w:type="dxa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886" w:type="dxa"/>
            <w:gridSpan w:val="5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749" w:type="dxa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68</w:t>
            </w:r>
          </w:p>
        </w:tc>
        <w:tc>
          <w:tcPr>
            <w:tcW w:w="72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9,5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45-49</w:t>
            </w:r>
          </w:p>
        </w:tc>
        <w:tc>
          <w:tcPr>
            <w:tcW w:w="764" w:type="dxa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886" w:type="dxa"/>
            <w:gridSpan w:val="5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10,3</w:t>
            </w:r>
          </w:p>
        </w:tc>
        <w:tc>
          <w:tcPr>
            <w:tcW w:w="749" w:type="dxa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76</w:t>
            </w:r>
          </w:p>
        </w:tc>
        <w:tc>
          <w:tcPr>
            <w:tcW w:w="72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10,6</w:t>
            </w:r>
          </w:p>
        </w:tc>
      </w:tr>
      <w:tr w:rsidR="0056096E" w:rsidRPr="0056096E" w:rsidTr="00C67ECC">
        <w:tc>
          <w:tcPr>
            <w:tcW w:w="3535" w:type="dxa"/>
            <w:vAlign w:val="center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50-54</w:t>
            </w:r>
          </w:p>
        </w:tc>
        <w:tc>
          <w:tcPr>
            <w:tcW w:w="764" w:type="dxa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886" w:type="dxa"/>
            <w:gridSpan w:val="5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749" w:type="dxa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102</w:t>
            </w:r>
          </w:p>
        </w:tc>
        <w:tc>
          <w:tcPr>
            <w:tcW w:w="72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14,2</w:t>
            </w:r>
          </w:p>
        </w:tc>
      </w:tr>
      <w:tr w:rsidR="0056096E" w:rsidRPr="0056096E" w:rsidTr="00C67ECC">
        <w:tc>
          <w:tcPr>
            <w:tcW w:w="3535" w:type="dxa"/>
            <w:vAlign w:val="bottom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 xml:space="preserve">над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56096E">
                <w:rPr>
                  <w:sz w:val="24"/>
                  <w:szCs w:val="24"/>
                </w:rPr>
                <w:t>55 г</w:t>
              </w:r>
            </w:smartTag>
            <w:r w:rsidRPr="0056096E">
              <w:rPr>
                <w:sz w:val="24"/>
                <w:szCs w:val="24"/>
              </w:rPr>
              <w:t>.</w:t>
            </w:r>
          </w:p>
        </w:tc>
        <w:tc>
          <w:tcPr>
            <w:tcW w:w="764" w:type="dxa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886" w:type="dxa"/>
            <w:gridSpan w:val="5"/>
          </w:tcPr>
          <w:p w:rsidR="0056096E" w:rsidRPr="0056096E" w:rsidRDefault="0056096E" w:rsidP="0056096E">
            <w:pPr>
              <w:rPr>
                <w:sz w:val="24"/>
                <w:szCs w:val="24"/>
                <w:lang w:val="en-US"/>
              </w:rPr>
            </w:pPr>
            <w:r w:rsidRPr="0056096E">
              <w:rPr>
                <w:sz w:val="24"/>
                <w:szCs w:val="24"/>
                <w:lang w:val="en-US"/>
              </w:rPr>
              <w:t>34,2</w:t>
            </w:r>
          </w:p>
        </w:tc>
        <w:tc>
          <w:tcPr>
            <w:tcW w:w="749" w:type="dxa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278</w:t>
            </w:r>
          </w:p>
        </w:tc>
        <w:tc>
          <w:tcPr>
            <w:tcW w:w="726" w:type="dxa"/>
            <w:gridSpan w:val="3"/>
          </w:tcPr>
          <w:p w:rsidR="0056096E" w:rsidRPr="0056096E" w:rsidRDefault="0056096E" w:rsidP="0056096E">
            <w:pPr>
              <w:rPr>
                <w:sz w:val="24"/>
                <w:szCs w:val="24"/>
              </w:rPr>
            </w:pPr>
            <w:r w:rsidRPr="0056096E">
              <w:rPr>
                <w:sz w:val="24"/>
                <w:szCs w:val="24"/>
              </w:rPr>
              <w:t>38,7</w:t>
            </w:r>
          </w:p>
        </w:tc>
      </w:tr>
    </w:tbl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>Забележка.</w:t>
      </w:r>
      <w:r w:rsidRPr="0056096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Изчисленията са по данни на ДБТ – Никопол.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данни на ДБТ – Никопол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сключените  договори по програми за заетост и обучение,  за обучение на възрастни и по проекти по ОП „РЧР”  през 2019 г. -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36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-безработни лица, включени в програми за заетост и обучение, в мерки за обучение и в проекти по ОП „РЧР” през 2019 г.-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75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-безработни лица, включени в квалификационни курсове по НПДЗ през 2019 г.-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-наети лица на първичен пазар на труда през 2019 г.-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556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сравнение с 201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имаме увеличение на: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- лицата, наети на първичен пазар на труда /1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82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позиции за 201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г./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същият период наблюдаваме намаляване на лицата, включени в програми за заетост и обучение /1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45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 за 201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г./.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-сключените договори с работодатели /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43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за 201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г./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Тенденции и процеси в икономиката -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производство и услуги, селско стопанство, горско стопанство, туризъм.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периода не се наблюдават съществени подобрения в икономическото развитие на общината като цяло. Тенденцията за нарастване на бруто продукцията се запазва, но със слаби темпове. 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 така преобладаващ е броя на малките фирми, като това са най-често семейни фирми в областта на търговията на дребно и селското стопанство, в които заетите лица са членове на фамилията.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наблюдават значителни промени в развитието на селското стопанство.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Никопол продължава изпълнението на проект “Мостовете на времето: Интегриран подход за подобряване на устойчивото използване на трансграничното културно наследство в Никопол и Турну Мъгуреле“ /“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Bridges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of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Time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An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Integrated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Approach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for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Improving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Sustainable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Use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of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Nikopol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Turnu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Magurele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Cross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border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Cultural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Heritage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5609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.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Главната цел на проекта е да се подобри устойчивото използване на трансграничното културно наследство на гр.Никопол и гр.Турну Мъгуреле, чрез създаване, прилагане и промотиране на интегриран съвместен подход за инвестиране в устойчив туризъм. Проектът предвижда инвестиции в туристическа инфраструктура, интегрирани туристически продукти и услуги, ефективен маркетинг, повишаване на осведомеността, реализирано с активното участие на местните жители и заинтересованите страни, като по този начин ще се създаде трайна икономическа изгода от трансграничното културно наследство и увеличаване на туристически посещения и нощувки. Тези цели ще бъдат изпълнени чрез възстановяване на крепостта „Турну Мъгуреле” в гр.Турну Мъгуреле, изграждането на Археологически парк в гр.Никопол и автомобилен достъп до Скална църква в гр.Никопол. Също така ще бъдат създадени два клуба за исторически възстановки и 5-дневен трансграничен фестивал. Част от проекта са и провеждането на семинари, съвместна маркетингова стратегия, разработка на туристически продукти, информационен web-портал, приложение за смартфон, информационни терминали.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Реализирането на проекта ще допринесе за разгръщане на туристическия потенциал на общината.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Развитие на социалната сфера на общината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здравеопазване, образование, социални услуги, култура (зали, музеи, читалища и състави), спорт и отдих (спортни обекти), социална сигурност, пожарна безопасност и защита на населението.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Здравеопазване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Здравното обслужване на населението се осъществява от МБАЛ „Никопол“ ЕООД, Медицински център и дентални практики.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Недостигът на общо практикуващи лекари и лекари по дентална медицина продължава да е сериозен проблем в общината. Броят на личните лекари в кметствата се запазва през отчетния период  и един лекар продължава да посещава няколко населени места.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таблицата по-долу са представени данни за състоянието на здравеопазването в Община Никопол за оценявания период.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</w:t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5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Здравеопазване</w:t>
      </w:r>
    </w:p>
    <w:tbl>
      <w:tblPr>
        <w:tblpPr w:leftFromText="141" w:rightFromText="141" w:vertAnchor="text" w:tblpY="1"/>
        <w:tblOverlap w:val="never"/>
        <w:tblW w:w="0" w:type="auto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1193"/>
        <w:gridCol w:w="1071"/>
      </w:tblGrid>
      <w:tr w:rsidR="0056096E" w:rsidRPr="0056096E" w:rsidTr="00C67ECC">
        <w:trPr>
          <w:tblHeader/>
        </w:trPr>
        <w:tc>
          <w:tcPr>
            <w:tcW w:w="4708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Лечебни заведения за болнична и извънболнична помощ и здравни заведения</w:t>
            </w:r>
          </w:p>
        </w:tc>
        <w:tc>
          <w:tcPr>
            <w:tcW w:w="1193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201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071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201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9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г.</w:t>
            </w:r>
          </w:p>
        </w:tc>
      </w:tr>
      <w:tr w:rsidR="0056096E" w:rsidRPr="0056096E" w:rsidTr="00C67ECC">
        <w:tc>
          <w:tcPr>
            <w:tcW w:w="4708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Лечебни  и  здравни заведения  в общината, брой</w:t>
            </w:r>
          </w:p>
        </w:tc>
        <w:tc>
          <w:tcPr>
            <w:tcW w:w="119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1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4708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МБАЛ –ЕООД - НИКОПОЛ</w:t>
            </w:r>
          </w:p>
        </w:tc>
        <w:tc>
          <w:tcPr>
            <w:tcW w:w="119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1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096E" w:rsidRPr="0056096E" w:rsidTr="00C67ECC">
        <w:tc>
          <w:tcPr>
            <w:tcW w:w="4708" w:type="dxa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Медицински персонал, брой</w:t>
            </w:r>
          </w:p>
        </w:tc>
        <w:tc>
          <w:tcPr>
            <w:tcW w:w="119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36</w:t>
            </w:r>
          </w:p>
        </w:tc>
        <w:tc>
          <w:tcPr>
            <w:tcW w:w="1071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40</w:t>
            </w:r>
          </w:p>
        </w:tc>
      </w:tr>
      <w:tr w:rsidR="0056096E" w:rsidRPr="0056096E" w:rsidTr="00C67ECC">
        <w:tc>
          <w:tcPr>
            <w:tcW w:w="4708" w:type="dxa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Легла в лечебните и здравни заведени - брой</w:t>
            </w:r>
          </w:p>
        </w:tc>
        <w:tc>
          <w:tcPr>
            <w:tcW w:w="119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40</w:t>
            </w:r>
          </w:p>
        </w:tc>
        <w:tc>
          <w:tcPr>
            <w:tcW w:w="1071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</w:tr>
      <w:tr w:rsidR="0056096E" w:rsidRPr="0056096E" w:rsidTr="00C67ECC">
        <w:tc>
          <w:tcPr>
            <w:tcW w:w="4708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МЦ – І ЕООД</w:t>
            </w:r>
          </w:p>
        </w:tc>
        <w:tc>
          <w:tcPr>
            <w:tcW w:w="119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1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096E" w:rsidRPr="0056096E" w:rsidTr="00C67ECC">
        <w:tc>
          <w:tcPr>
            <w:tcW w:w="4708" w:type="dxa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 xml:space="preserve">Брой на  кабинетите  (Медицински персонал) </w:t>
            </w:r>
          </w:p>
        </w:tc>
        <w:tc>
          <w:tcPr>
            <w:tcW w:w="119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071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6096E" w:rsidRPr="0056096E" w:rsidTr="00C67ECC">
        <w:tc>
          <w:tcPr>
            <w:tcW w:w="4708" w:type="dxa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Лични лекари, брой</w:t>
            </w:r>
          </w:p>
        </w:tc>
        <w:tc>
          <w:tcPr>
            <w:tcW w:w="119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1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rPr>
          <w:trHeight w:val="210"/>
        </w:trPr>
        <w:tc>
          <w:tcPr>
            <w:tcW w:w="4708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Лични лекари в Кметствата, брой </w:t>
            </w:r>
          </w:p>
        </w:tc>
        <w:tc>
          <w:tcPr>
            <w:tcW w:w="119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071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56096E" w:rsidRPr="0056096E" w:rsidTr="00C67ECC">
        <w:trPr>
          <w:trHeight w:val="345"/>
        </w:trPr>
        <w:tc>
          <w:tcPr>
            <w:tcW w:w="4708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Здравни кабинети в детски градини и училища, брой</w:t>
            </w:r>
          </w:p>
        </w:tc>
        <w:tc>
          <w:tcPr>
            <w:tcW w:w="119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1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096E" w:rsidRPr="0056096E" w:rsidTr="00C67ECC">
        <w:trPr>
          <w:trHeight w:val="180"/>
        </w:trPr>
        <w:tc>
          <w:tcPr>
            <w:tcW w:w="4708" w:type="dxa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В училища</w:t>
            </w:r>
          </w:p>
        </w:tc>
        <w:tc>
          <w:tcPr>
            <w:tcW w:w="119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1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rPr>
          <w:trHeight w:val="285"/>
        </w:trPr>
        <w:tc>
          <w:tcPr>
            <w:tcW w:w="4708" w:type="dxa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В детски градини</w:t>
            </w:r>
          </w:p>
        </w:tc>
        <w:tc>
          <w:tcPr>
            <w:tcW w:w="119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1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56096E" w:rsidRPr="0056096E" w:rsidTr="00C67ECC">
        <w:trPr>
          <w:trHeight w:val="260"/>
        </w:trPr>
        <w:tc>
          <w:tcPr>
            <w:tcW w:w="4708" w:type="dxa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Медицински работници, брой</w:t>
            </w:r>
          </w:p>
        </w:tc>
        <w:tc>
          <w:tcPr>
            <w:tcW w:w="119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71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56096E" w:rsidRPr="0056096E" w:rsidTr="00C67ECC">
        <w:tc>
          <w:tcPr>
            <w:tcW w:w="4708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Брой на лекарите по дентална медицина в общината</w:t>
            </w:r>
          </w:p>
        </w:tc>
        <w:tc>
          <w:tcPr>
            <w:tcW w:w="119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1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 w:type="textWrapping" w:clear="all"/>
      </w:r>
      <w:r w:rsidRPr="0056096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>Източник:</w:t>
      </w:r>
      <w:r w:rsidRPr="0056096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Община Никопол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Образование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Никопол функционират две училища – ОУ „Патриарх Евтимий“ с. Новачене и СУ „Христо Ботев“, гр. Никопол, които обхващат учениците от всички населени места – 1 град и 13 села.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отчетната учебна година броят на учениците е намалял осезаемо, а именно с 5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2, като 23 ученика са напуснали обучението.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 учебната 201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/201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 броят на детските градини е  4. Броят на учениците намалява с относително постоянен темп.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цел повишаване  качеството на обучение и прилагане на мерки по предотвратяване на отпадането от училище се прилагат  мерки като подобряване на материално-техническата база на училищата и детските градини, прилагане на училищна програма за превенция на ранното отпадане на учениците  и реализиране на проекти по оперативни програми. 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2019 г. продължава изпълнението на :</w:t>
      </w:r>
    </w:p>
    <w:p w:rsidR="0056096E" w:rsidRPr="0056096E" w:rsidRDefault="0056096E" w:rsidP="0056096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1.Национална програма „С грижа за всеки ученик”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2.Национална програма „Изграждане на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WI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FI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мрежа в училище”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таблицата по-долу са представени данни за сектор Образование.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</w:t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6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1279"/>
        <w:gridCol w:w="1252"/>
      </w:tblGrid>
      <w:tr w:rsidR="0056096E" w:rsidRPr="0056096E" w:rsidTr="00C67ECC">
        <w:trPr>
          <w:tblHeader/>
        </w:trPr>
        <w:tc>
          <w:tcPr>
            <w:tcW w:w="4482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279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201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7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/201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уч.година</w:t>
            </w:r>
          </w:p>
        </w:tc>
        <w:tc>
          <w:tcPr>
            <w:tcW w:w="1252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201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/201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9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уг.година</w:t>
            </w:r>
          </w:p>
        </w:tc>
      </w:tr>
      <w:tr w:rsidR="0056096E" w:rsidRPr="0056096E" w:rsidTr="00C67ECC">
        <w:tc>
          <w:tcPr>
            <w:tcW w:w="4482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Детски градини</w:t>
            </w:r>
          </w:p>
        </w:tc>
        <w:tc>
          <w:tcPr>
            <w:tcW w:w="1279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5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</w:tr>
      <w:tr w:rsidR="0056096E" w:rsidRPr="0056096E" w:rsidTr="00C67ECC">
        <w:tc>
          <w:tcPr>
            <w:tcW w:w="4482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в детските градини</w:t>
            </w:r>
          </w:p>
        </w:tc>
        <w:tc>
          <w:tcPr>
            <w:tcW w:w="1279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51</w:t>
            </w:r>
          </w:p>
        </w:tc>
        <w:tc>
          <w:tcPr>
            <w:tcW w:w="125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141</w:t>
            </w:r>
          </w:p>
        </w:tc>
      </w:tr>
      <w:tr w:rsidR="0056096E" w:rsidRPr="0056096E" w:rsidTr="00C67ECC">
        <w:tc>
          <w:tcPr>
            <w:tcW w:w="4482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Училища  </w:t>
            </w:r>
          </w:p>
        </w:tc>
        <w:tc>
          <w:tcPr>
            <w:tcW w:w="1279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4482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Паралелки в общообразователни училища </w:t>
            </w:r>
          </w:p>
        </w:tc>
        <w:tc>
          <w:tcPr>
            <w:tcW w:w="1279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5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26</w:t>
            </w:r>
          </w:p>
        </w:tc>
      </w:tr>
      <w:tr w:rsidR="0056096E" w:rsidRPr="0056096E" w:rsidTr="00C67ECC">
        <w:tc>
          <w:tcPr>
            <w:tcW w:w="4482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Учащи </w:t>
            </w:r>
          </w:p>
        </w:tc>
        <w:tc>
          <w:tcPr>
            <w:tcW w:w="1279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467</w:t>
            </w:r>
          </w:p>
        </w:tc>
        <w:tc>
          <w:tcPr>
            <w:tcW w:w="125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415</w:t>
            </w:r>
          </w:p>
        </w:tc>
      </w:tr>
      <w:tr w:rsidR="0056096E" w:rsidRPr="0056096E" w:rsidTr="00C67ECC">
        <w:tc>
          <w:tcPr>
            <w:tcW w:w="4482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Напуснали обучението </w:t>
            </w:r>
          </w:p>
        </w:tc>
        <w:tc>
          <w:tcPr>
            <w:tcW w:w="1279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252" w:type="dxa"/>
          </w:tcPr>
          <w:p w:rsidR="0056096E" w:rsidRPr="0056096E" w:rsidRDefault="0056096E" w:rsidP="0056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23</w:t>
            </w:r>
          </w:p>
        </w:tc>
      </w:tr>
    </w:tbl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Източник:</w:t>
      </w:r>
      <w:r w:rsidRPr="0056096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Община Никопол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Социални услуги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2019 г. продължи предоставянето на социални услуги: Защитени жилища № 1 и № 2 за лица с психични разстройства в с. Драгаш войвода, община Никопол -преобразувани в</w:t>
      </w:r>
      <w:r w:rsidRPr="0056096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„Център за настаняване от семеен тип за пълнолетни лица с психични разстройства”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№1 и №2; Домашен социален патронаж; Клуб на пенсионера и инвалида; Домашен помощник и Социален асистент; Личен асистент; Обществена трапезария и Приемна грижа.</w:t>
      </w:r>
    </w:p>
    <w:p w:rsidR="0056096E" w:rsidRPr="0056096E" w:rsidRDefault="0056096E" w:rsidP="00560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Центърът за обществена подкрепа /ЦОП/ продължава своята дейност и през отчетния период. Той е насочен към дейности, свързани с превенция на изоставянето, превенция на насилието, отпадане от училище, деинституциализация и реинтеграция на деца; извършване на социално и психологическо консултиране на деца и семейства в риск; оценяване на родителски капацитет, консултиране и подкрепа на деца с поведенчески проблеми, на приемни родители и кандидат осиновители, ще се реализират социални програми за деца и семейства в риск. </w:t>
      </w:r>
    </w:p>
    <w:p w:rsidR="0056096E" w:rsidRPr="0056096E" w:rsidRDefault="0056096E" w:rsidP="00560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01.09.2019 г. Община Никопол предоставя услуга по „Механизъм лична помощ”. Към 31.12.2019 г.  за 40 потребителя  се грижат 40 лични асистенти, като броят им непрекъснато расте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56096E" w:rsidRPr="0056096E" w:rsidRDefault="0056096E" w:rsidP="00560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01.10.2019 г. Община Никопол започна изпълнението на проект „Патронажна грижа в Община Никопол”. Основната цел на проекта е предоставяне на здравни, социални услуги и психологическа помощ на 51 потребители от цялата община. В същото време е осигурена заетост на 13 домашни помощници и 2 медицински сестри.</w:t>
      </w:r>
    </w:p>
    <w:p w:rsidR="0056096E" w:rsidRPr="0056096E" w:rsidRDefault="0056096E" w:rsidP="00560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Общината продължава активната си работа по предоставяне на качествени социални услуги и защита на населението.  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Култура – зали, музеи, читалища и състави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 годината се наблюдава и активна дейност от страна на читалищата. За осигуряване на комфортна среда са вложени  средства по подобряване на материалната база. През отчетния период продължи обогатяването на културния афиш и развитие на културно-просветната  дейност. Община Никопол  активно партнираше на читалищата при изпълнение на дейности по:</w:t>
      </w:r>
    </w:p>
    <w:p w:rsidR="0056096E" w:rsidRPr="0056096E" w:rsidRDefault="0056096E" w:rsidP="0056096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качествени информационни услуги</w:t>
      </w:r>
    </w:p>
    <w:p w:rsidR="0056096E" w:rsidRPr="0056096E" w:rsidRDefault="0056096E" w:rsidP="0056096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консултантски услуги в подкрепа на личностното и обществено развитие на младите хора</w:t>
      </w:r>
    </w:p>
    <w:p w:rsidR="0056096E" w:rsidRPr="0056096E" w:rsidRDefault="0056096E" w:rsidP="0056096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услуги за организиране на свободното време на младите хора</w:t>
      </w:r>
    </w:p>
    <w:p w:rsidR="0056096E" w:rsidRPr="0056096E" w:rsidRDefault="0056096E" w:rsidP="0056096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конкурси</w:t>
      </w:r>
    </w:p>
    <w:p w:rsidR="0056096E" w:rsidRPr="0056096E" w:rsidRDefault="0056096E" w:rsidP="0056096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инициативи, кампании</w:t>
      </w:r>
    </w:p>
    <w:p w:rsidR="0056096E" w:rsidRPr="0056096E" w:rsidRDefault="0056096E" w:rsidP="0056096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електронно приобщаване на младите хора в малките населени места-глобални библиотеки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Спорт и отдих – спортни обекти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Условията, при които се реализира ОПР не са променени в степен, която да предполага неговото изменение.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Инфраструктурно развитие, свързаност и достъпност на територията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техническа инфраструктура, в т.ч. Водоснабдяване, канализация и отпадъчни води, Електроенергийна система, Транспорт, пътна мрежа и комуникации.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Условията, при които се реализира ОПР не са променени в степен, която да предполага неговото изменение.</w:t>
      </w:r>
    </w:p>
    <w:p w:rsidR="0056096E" w:rsidRPr="0056096E" w:rsidRDefault="0056096E" w:rsidP="0056096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Значимите инвестиционни проекти са представени в Раздел ІІ. Постигнат напредък по изпълнението на целите и приоритетите на общинския план за развитие въз основа на индикаторите за наблюдение.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Състоянието на техническата инфраструктура продължава да изисква влагането на значителен по размер ресурс и мерки за подобряване и непрекъснато обновяване.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Екологично състояние и рискове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общо състояние на околната среда, въздух, води, почви, гори и биоразнообразие. Защитени видове растения и животни, шум, радиация и замърсявания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настъпила промяна съврзана с дейности по подобряване  на екологичното състояние на общината спрямо 2018 г.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Административен капацитет</w:t>
      </w:r>
    </w:p>
    <w:p w:rsidR="0056096E" w:rsidRPr="0056096E" w:rsidRDefault="0056096E" w:rsidP="0056096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Условията, при които се реализира ОПР не са променени в степен, която да предполага неговото изменение.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Усвояване на средствата от ЕС и други източници на финансиране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администрация Никопол успява да реализира всички свои договорни ангажименти, показва висока активност при усвояването на средства от ЕС.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Възприетият подход за отчитане от общината приема за инвестиран ресурс предимно този, който е обект на реализирани проекти финансирани частично или изцяло с донорски средства. Следва да се отбележи, че общината е инвестирала и не малко собствени средства в подобряване общото състояние и условия на живот в общината.</w:t>
      </w:r>
    </w:p>
    <w:p w:rsidR="0056096E" w:rsidRPr="0056096E" w:rsidRDefault="0056096E" w:rsidP="0056096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bg-BG"/>
        </w:rPr>
      </w:pPr>
      <w:r w:rsidRPr="0056096E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bg-BG"/>
        </w:rPr>
        <w:t xml:space="preserve"> </w:t>
      </w:r>
    </w:p>
    <w:p w:rsidR="0056096E" w:rsidRPr="0056096E" w:rsidRDefault="0056096E" w:rsidP="0056096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bg-BG"/>
        </w:rPr>
        <w:t>ІІ. Постигнат напредък по изпълнението на целите и приоритетите на общинския план за развитие въз основа на индикаторите за наблюдение</w:t>
      </w: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приоритетни области  на ОПР са: устойчив растеж и икономическо развитие, постигане на социална кохезия чрез укрепване и развитие на човешкия капитал, техническа и инженерна инфраструктура, екологично развитие, укрепване на административния капацитет и развитие на нови професионални умения.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всяка от петте приоритетни области са поставени специфични цели, за постигането на които са определени мерки и конкретни проекти.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Приоритети и специфични цели обобщено са представени заложените пет приоритета и четиринадесет специфични цели, разпределени по приоритетни области.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Имаме значително намаление на общият брой на мерките по всички приоритети и специфични цели (35), и на подмерките  (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77) вследствие на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приетия актуализиран ОПР през 2017 г. Разпределението им е посочено в 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№7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на специфични цели, мерки и подмерки  по приоритети.</w:t>
      </w:r>
    </w:p>
    <w:p w:rsidR="0056096E" w:rsidRPr="0056096E" w:rsidRDefault="0056096E" w:rsidP="005609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</w:p>
    <w:p w:rsidR="0056096E" w:rsidRPr="0056096E" w:rsidRDefault="0056096E" w:rsidP="0056096E">
      <w:pPr>
        <w:spacing w:after="0" w:line="240" w:lineRule="auto"/>
        <w:ind w:left="7080" w:firstLine="708"/>
        <w:contextualSpacing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</w:t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7</w:t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 xml:space="preserve"> </w:t>
      </w: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Брой на специфични цели, мерки и подмерки/проекти по приоритети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192"/>
        <w:gridCol w:w="1316"/>
        <w:gridCol w:w="2491"/>
      </w:tblGrid>
      <w:tr w:rsidR="0056096E" w:rsidRPr="0056096E" w:rsidTr="00C67ECC">
        <w:trPr>
          <w:jc w:val="center"/>
        </w:trPr>
        <w:tc>
          <w:tcPr>
            <w:tcW w:w="1649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</w:t>
            </w:r>
          </w:p>
        </w:tc>
        <w:tc>
          <w:tcPr>
            <w:tcW w:w="2192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Специфични цели</w:t>
            </w:r>
          </w:p>
        </w:tc>
        <w:tc>
          <w:tcPr>
            <w:tcW w:w="1316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Мерки</w:t>
            </w:r>
          </w:p>
        </w:tc>
        <w:tc>
          <w:tcPr>
            <w:tcW w:w="2491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Подмерки / Проекти</w:t>
            </w:r>
          </w:p>
        </w:tc>
      </w:tr>
      <w:tr w:rsidR="0056096E" w:rsidRPr="0056096E" w:rsidTr="00C67ECC">
        <w:trPr>
          <w:jc w:val="center"/>
        </w:trPr>
        <w:tc>
          <w:tcPr>
            <w:tcW w:w="1649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1</w:t>
            </w:r>
          </w:p>
        </w:tc>
        <w:tc>
          <w:tcPr>
            <w:tcW w:w="2192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24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28</w:t>
            </w:r>
          </w:p>
        </w:tc>
      </w:tr>
      <w:tr w:rsidR="0056096E" w:rsidRPr="0056096E" w:rsidTr="00C67ECC">
        <w:trPr>
          <w:jc w:val="center"/>
        </w:trPr>
        <w:tc>
          <w:tcPr>
            <w:tcW w:w="1649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2</w:t>
            </w:r>
          </w:p>
        </w:tc>
        <w:tc>
          <w:tcPr>
            <w:tcW w:w="2192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24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</w:t>
            </w:r>
          </w:p>
        </w:tc>
      </w:tr>
      <w:tr w:rsidR="0056096E" w:rsidRPr="0056096E" w:rsidTr="00C67ECC">
        <w:trPr>
          <w:jc w:val="center"/>
        </w:trPr>
        <w:tc>
          <w:tcPr>
            <w:tcW w:w="1649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3</w:t>
            </w:r>
          </w:p>
        </w:tc>
        <w:tc>
          <w:tcPr>
            <w:tcW w:w="2192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</w:t>
            </w:r>
          </w:p>
        </w:tc>
      </w:tr>
      <w:tr w:rsidR="0056096E" w:rsidRPr="0056096E" w:rsidTr="00C67ECC">
        <w:trPr>
          <w:jc w:val="center"/>
        </w:trPr>
        <w:tc>
          <w:tcPr>
            <w:tcW w:w="1649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4</w:t>
            </w:r>
          </w:p>
        </w:tc>
        <w:tc>
          <w:tcPr>
            <w:tcW w:w="2192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56096E" w:rsidRPr="0056096E" w:rsidTr="00C67ECC">
        <w:trPr>
          <w:jc w:val="center"/>
        </w:trPr>
        <w:tc>
          <w:tcPr>
            <w:tcW w:w="1649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5</w:t>
            </w:r>
          </w:p>
        </w:tc>
        <w:tc>
          <w:tcPr>
            <w:tcW w:w="2192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24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</w:tr>
    </w:tbl>
    <w:p w:rsidR="0056096E" w:rsidRPr="0056096E" w:rsidRDefault="0056096E" w:rsidP="0056096E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65F91"/>
          <w:sz w:val="26"/>
          <w:szCs w:val="26"/>
          <w:lang w:val="en-US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Приложена е опростена тристепенна скала на оценяване: 1. „изпълнено” – при завършени стратегически инвестиционни проекти или дейности по съответна мярка и/или постигнат конкретен резултат; 2. ”в процес на изпълнение” – при наличие на изпълнени или в процес на изпълнение проекти/мерки; 3. ”неизпълнено” – при отсъствие на адресиран проект/дейност. Оценяването се извършва отдолу-нагоре, като колкото е по-висока оценката толкова оценката на постигнатите резултати е по-ниска.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Приоритет №1 “Устойчив растеж и икономическо развитие“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осигуряване на устойчив растеж и икономическ</w:t>
      </w:r>
      <w:r w:rsidR="00762AE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развитие на Община Никопол са заложени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(две) специфични цели (СпЦ), постигането на които е предвидено да се реализира с прилагането на 7 (седем) мерки и 28 (двадесет и осем) подмерки.</w:t>
      </w:r>
    </w:p>
    <w:p w:rsidR="0056096E" w:rsidRPr="0056096E" w:rsidRDefault="0056096E" w:rsidP="0056096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Независимо от факта, че в над 85% от заложените мерки и проекти Община Никопол  не е пряк изпълнител и не може да предприеме реални действия по тяхното реализиране, а нейната ролята е единствено на подпомагаща и мотивираща институция, общината не е извършила действия по тяхната реализация, с незначителни изключения. Обобщена оценка на първоначалните резултати по описаният по-горе метод е дадена в Таблица №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Постигнати преки и косвени индикатори (представени по-долу в текста).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</w:t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>8</w:t>
      </w: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6096E" w:rsidRPr="0056096E" w:rsidRDefault="0056096E" w:rsidP="0056096E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Обобщена оценка на първоначалните резултати от изпълнение на Приоритет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  <w:gridCol w:w="1168"/>
      </w:tblGrid>
      <w:tr w:rsidR="0056096E" w:rsidRPr="0056096E" w:rsidTr="00C67ECC">
        <w:trPr>
          <w:tblHeader/>
        </w:trPr>
        <w:tc>
          <w:tcPr>
            <w:tcW w:w="4371" w:type="pct"/>
            <w:shd w:val="clear" w:color="auto" w:fill="FDE9D9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Мярка/Подмярка/Проекти</w:t>
            </w:r>
          </w:p>
        </w:tc>
        <w:tc>
          <w:tcPr>
            <w:tcW w:w="629" w:type="pct"/>
            <w:shd w:val="clear" w:color="auto" w:fill="FDE9D9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Оценка</w:t>
            </w:r>
          </w:p>
        </w:tc>
      </w:tr>
      <w:tr w:rsidR="0056096E" w:rsidRPr="0056096E" w:rsidTr="00C67ECC">
        <w:tc>
          <w:tcPr>
            <w:tcW w:w="5000" w:type="pct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1: Изграждане на подходяща бизнес среда и повишаване на инвестиционния интерес към общината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Подпомагане развитието на икономиката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Стратегия за развитие на икономиката в Община Никопол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rPr>
          <w:trHeight w:val="511"/>
        </w:trPr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Анализ на потребностите и подкрепа на бизнеса от страна на общината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Разработване на пакет от инструменти за стимулиране на бизнеса на местно ниво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Маркетингово проучване на възможностите и дефиниране на потенциални инвеститори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Разширяване на контактите с чужди бизнес-партньори, организиране и участие в бизнес форуми и срещи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Промотиране на Община Никопол като туристическа и инвестиционна дестинация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2,86</w:t>
            </w:r>
          </w:p>
        </w:tc>
      </w:tr>
      <w:tr w:rsidR="0056096E" w:rsidRPr="0056096E" w:rsidTr="00C67ECC">
        <w:trPr>
          <w:trHeight w:val="263"/>
        </w:trPr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4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Стратегия за промотиране на Община Никопол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rPr>
          <w:trHeight w:val="263"/>
        </w:trPr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4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актуализирана общинска програма за алтернативен туризъм (2018-2020)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rPr>
          <w:trHeight w:val="600"/>
        </w:trPr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4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Разработване на програма за визуална информация, ориентация и реклама на туристическото предлагане в общината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rPr>
          <w:trHeight w:val="600"/>
        </w:trPr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4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Подкрепа за туристическия информационен център чрез създаване на пълен актуализиращ се информационен и рекламен пакет 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rPr>
          <w:trHeight w:val="371"/>
        </w:trPr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4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Привличане на инвеститори за развитие на земеделието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rPr>
          <w:trHeight w:val="600"/>
        </w:trPr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4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Привличане на инвеститори в предприятия за преработка на плодове и зеленчуци (замразяване, сушене, консервиране, дестилиране)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4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Подпомагане участието на производителите в регионални, национални и международни изложения и панаири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3. Подпомагане развитието на селското стопанство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Стратегия за развитие на селското стопанство в Община Никопол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Подкрепа на млади фермери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Съдействие за комасация на необходимата земя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Информационна, методическа и организационна помощ за създаване на сдружения за напояване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4.Осигуряване на условия за инвестиции в Община Никопол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Устройствени проекти, уреждане на собствеността на земята, осигуряване на инфраструктура и маркетинг за привличане на инвеститори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специализирана устройствена схема за развитие на туризъм в общината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5000" w:type="pct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2: Създаване на подходяща за развитие на бизнеса инфраструктура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Техническа инфраструктура в подкрепа на бизнеса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Изграждане/обновяване на прилежащите комуникации към съществуващи производствени зони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широколентови комуникационни мрежи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Иницииране на публичен проект за обновяване и разширяване на напоителните полета и съоръжения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Подпомагане развитието на туризма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туристически продукт „Археологически и исторически училища на терен”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екопътеки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Обновяване на пътната инфраструктура в туристическите ареали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Превръщане на р. Осъм и поречието на р.Дунав в привлекателно място за екотуризъм.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3.Изграждане на институционален капацитет за развитие на икономиката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индустриален (технологичен) парк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Модернизиране на базата на Общински пазари в гр. Никопол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4371" w:type="pct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земеделско тържище и борса</w:t>
            </w:r>
          </w:p>
        </w:tc>
        <w:tc>
          <w:tcPr>
            <w:tcW w:w="629" w:type="pct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</w:tbl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първоначалните резултати от изпълнение на Приоритет №1 е изключително слаба. Липсата на реализирани или планирани дейности по изпълнение на мерките по приоритета насочи вниманието на администрацията на Община Никопол към преразглеждането им, което се направи с актуализирания документ на ОПР 2014 - 2020г. приет с Решение№ 272 от 28.11.-</w:t>
      </w:r>
      <w:smartTag w:uri="urn:schemas-microsoft-com:office:smarttags" w:element="metricconverter">
        <w:smartTagPr>
          <w:attr w:name="ProductID" w:val="2017 Г"/>
        </w:smartTagPr>
        <w:r w:rsidRPr="0056096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2017 г</w:t>
        </w:r>
      </w:smartTag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.  на Общинския съвет.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заложените преки (продукт) и косвени (резултат) индикатори към Приоритет № 1 отнасяме 20 индикатора, стойностите по които са посочени в</w:t>
      </w:r>
      <w:r w:rsidRPr="0056096E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  <w:t>9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.</w:t>
      </w:r>
      <w:r w:rsidRPr="0056096E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Постигнати преки и косвени резултати по Приоритет №1.</w:t>
      </w: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</w:t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9</w:t>
      </w: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Постигнати преки и косвени резултати по Приоритет №1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787"/>
        <w:gridCol w:w="1075"/>
        <w:gridCol w:w="2016"/>
      </w:tblGrid>
      <w:tr w:rsidR="0056096E" w:rsidRPr="0056096E" w:rsidTr="00C67ECC">
        <w:trPr>
          <w:tblHeader/>
        </w:trPr>
        <w:tc>
          <w:tcPr>
            <w:tcW w:w="770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footnoteReference w:id="1"/>
            </w:r>
          </w:p>
        </w:tc>
        <w:tc>
          <w:tcPr>
            <w:tcW w:w="5787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075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2016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 към 31.12.201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9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56096E" w:rsidRPr="0056096E" w:rsidTr="00C67ECC">
        <w:tc>
          <w:tcPr>
            <w:tcW w:w="9648" w:type="dxa"/>
            <w:gridSpan w:val="4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ПРЕКИ ИНДИКАТОРИ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Реализирани проекти за създаване и подобряване на бизнес средата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Подобрени тържища и борси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Изградени обекти на местната бизнес инфраструктура (регионални бизнес офиси, изложбени зали, бизнес инкубатори, бизнес центрове, индустриални паркове, производствени зони, технопаркове, техноинкубатори и др.)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бр. 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Реализирани проекти в областта на селското и горското стопанство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Създадени „онлайн” административни услуги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Разработени и изпълнени проекти, подпомагащи реализацията на местни (вкл. за водни басейни) стратегии 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Проведени културно-масови мероприятия на годишна база в т.ч етнографски фестивали и празници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Новосъздадени/подобрени туристически атракции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Стратегически програми за развитие на туризма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Новоизградени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и/или обновени туристически обекти  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Новоизградени/модернизирани културни обекти 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Обновена пътна инфраструкт</w:t>
            </w:r>
            <w:r w:rsidR="001218CE">
              <w:rPr>
                <w:rFonts w:ascii="Times New Roman" w:eastAsia="Calibri" w:hAnsi="Times New Roman" w:cs="Times New Roman"/>
              </w:rPr>
              <w:t>у</w:t>
            </w:r>
            <w:r w:rsidRPr="0056096E">
              <w:rPr>
                <w:rFonts w:ascii="Times New Roman" w:eastAsia="Calibri" w:hAnsi="Times New Roman" w:cs="Times New Roman"/>
              </w:rPr>
              <w:t>ра в туристическите ареали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016" w:type="dxa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096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Съвместни маркетингови дейности за популяризиране на общината като туристическа дестинация 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Международни туристически изложения/панаири, на които общината е представена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9648" w:type="dxa"/>
            <w:gridSpan w:val="4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КОСВЕНИ ИНДИКАТОРИ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Местни и чуждестранни инвестиции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хил.лв.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от посетители на туристически и културни обекти и забележителности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хил. лева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Туристи, посетили туристически и културни обекти и забележителности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Новозалесени площи в горското стопанство.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МСП, получаващи финансова помощ за обучение (мащаб, тип, продължителност).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Фирми, разположени в бизнес паркове и/или техноинкубатори.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Приоритет № 2. Постигане на социална кохезия чрез укрепване и развитие на човешкия капитал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приоритета са определени 5 (пет) специфични цели, 13 (тринадесет) мерки и общо 19 (деветнадесет)  подмерки.</w:t>
      </w:r>
    </w:p>
    <w:p w:rsidR="0056096E" w:rsidRPr="0056096E" w:rsidRDefault="0056096E" w:rsidP="0056096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Постигнати преки и косвени индикатори по Приоритет №2 (представени по-долу в текста).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изпълнението на Приоритет №2 отнасяме следните реализирани проекти, представени по специфична цел и мярка, към които се отнасят: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1: Постигане на гъвкав пазар на труда и социална интеграция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2. Развитие на професионалните умения в подкрепа на местната икономическа активност и повишаване адаптивността на човешките ресурси</w:t>
      </w:r>
    </w:p>
    <w:p w:rsidR="0056096E" w:rsidRPr="0056096E" w:rsidRDefault="0056096E" w:rsidP="0056096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  <w:sz w:val="24"/>
          <w:szCs w:val="24"/>
        </w:rPr>
        <w:t>Действия за засилване на социалната интеграция на хората в неравностойно положение, в т.ч. хората, изложени на социално изключване, малцинствата и хората с увреждания.</w:t>
      </w:r>
    </w:p>
    <w:p w:rsidR="0056096E" w:rsidRPr="0056096E" w:rsidRDefault="0056096E" w:rsidP="00560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 подмярката  в процес на изпълнение са:</w:t>
      </w:r>
    </w:p>
    <w:p w:rsidR="0056096E" w:rsidRPr="0056096E" w:rsidRDefault="0056096E" w:rsidP="0056096E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1.Проект BG05M9OP001–2.040-0063 „Патронажна грижа в община Никопол“, Договор № BG05M9OP001–2.040-0063-С01/11.06.2019 г. по процедура чрез директно предоставяне на безвъзмездна финансова помощ BG05M9OP001–2.040 „Патронажна грижа за възрастни хора и лица с увреждания – Компонент 2”, по Оперативна програма „Развитие на човешките ресурси” 2014-2020. </w:t>
      </w:r>
    </w:p>
    <w:p w:rsidR="0056096E" w:rsidRPr="0056096E" w:rsidRDefault="0056096E" w:rsidP="0056096E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Основна цел на проекта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подобряване качеството на живот и възможностите за социално включване на хората с увреждания и възрастните хора, чрез осигуряване на мрежа от услуги в домашна среда – патронажна грижа и изграждане на капацитет за предоставянето им.</w:t>
      </w:r>
    </w:p>
    <w:p w:rsidR="0056096E" w:rsidRPr="0056096E" w:rsidRDefault="0056096E" w:rsidP="0056096E">
      <w:pPr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 цел изграждане модел за патронажна грижа за възрастни хора и лица с увреждания, включително с хронични заболявания и трайни увреждания, по проекта от 01.10.2019 г.  се предоставят почасови мобилни здравно – социални услуги в домашна среда на 51 потребители от община Никопол, съобразно разработената по Компонент 1 от Министерство на здравеопазването програма/методика за предоставяне на патронажна грижа и стандарти за качество на услугата. Всяко лице получава услуги до 2 часа дневно, за 12 месеца, считано от 01.10.2019 г., предоставени от екип от обучени по проекта специалисти, включващ 2 медицински сестри, 13 специалисти по социални дейности/домашни помощници/ и 1 психолог. 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стартиране:   01.07.2019 г.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приключване:  30.09.2020 г.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Продължителност:       15 месеца, от които 12 пряко предоставяне на услугата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 на безвъзмездната финансова помощ: 146 881.67 лв.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Финансиране от ЕС, Европейски социален фонд (ЕСФ): 124 849.42 лв.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финансиране: 22 032. 25 лв.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нуждите на  проекта след проведена обществена поръчка е закупен и доставен автомобил на стойност 28 752.00 лв.</w:t>
      </w:r>
    </w:p>
    <w:p w:rsidR="0056096E" w:rsidRPr="0056096E" w:rsidRDefault="0056096E" w:rsidP="005609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2.Във връзка с прилагане на </w:t>
      </w:r>
      <w:r w:rsidRPr="005609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Закона за личната помощ,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№РД-07-7 от 28.06.2019 г. на Министъра на труда и социалната политика за включване в механизма лична помощ е подписано Споразумение между Националния осигурителен институт/НОИ/, Агенцията за социално подпомагане/АСП/ и Община Никопол /изх.№ 257/09.08.2019 г. за общината/, сключено съгласно чл.2, ал.11 от Наредбата.</w:t>
      </w: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Целеви групи по Механизма:</w:t>
      </w:r>
    </w:p>
    <w:p w:rsidR="0056096E" w:rsidRPr="0056096E" w:rsidRDefault="0056096E" w:rsidP="0056096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хора с право на чужда помощ с определени 90 и над 90 на сто вид и степен на увреждане или степен на трайно намалена работоспособност;</w:t>
      </w:r>
    </w:p>
    <w:p w:rsidR="0056096E" w:rsidRPr="0056096E" w:rsidRDefault="0056096E" w:rsidP="0056096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с право на чужда помощ с определени 50 и над 50 на сто вид и степен на увреждане или степен на трайно намалена работоспособност;</w:t>
      </w:r>
    </w:p>
    <w:p w:rsidR="0056096E" w:rsidRPr="0056096E" w:rsidRDefault="0056096E" w:rsidP="0056096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без право на чужда помощ с определени 90 и над 90 на сто вид и степен на увреждане или степен на трайно намалена работоспособност.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Предоставянето на лична помощ за хората с увреждания е с начало 01 септември 2019 г. Отворен процес. Към края на 2019 г. има подписани договори с 40 лични асистенти, грижещи се за 40 потребителя.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3.Проект „Приеми ме 2015“, вече с нов, областен модел на управление. За община Никопол професионалните приемни семейства са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20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настанени 2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деца в тях. Проектът е с продължителност до </w:t>
      </w:r>
      <w:smartTag w:uri="urn:schemas-microsoft-com:office:smarttags" w:element="metricconverter">
        <w:smartTagPr>
          <w:attr w:name="ProductID" w:val="2021 г"/>
        </w:smartTagPr>
        <w:r w:rsidRPr="0056096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2021 г</w:t>
        </w:r>
      </w:smartTag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6096E" w:rsidRPr="0056096E" w:rsidRDefault="0056096E" w:rsidP="0056096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4.По  проект „Осигуряване на топъл обяд в Община Никопол“ по Оперативна програма за храни и /или основно материално подпомагане, Фонд за европейско подпомагане на най – нуждаещи се лица.  Топъл обяд получават 125 потребители, от които 70 от гр.Никопол и 55 от с.Новачене. По проекта се предоставят и съпътстващи мерки, свързани с консултиране, предоставяне на информация за различни социални услуги, финансово консултиране, здравословно хранене, насочване за предоставяне на социални помощи, съдействие при попълване на документи, достъп до здравни образователни услуги и др. </w:t>
      </w:r>
    </w:p>
    <w:p w:rsidR="0056096E" w:rsidRPr="0056096E" w:rsidRDefault="0056096E" w:rsidP="0056096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Проектните дейности продължават до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2.20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20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6096E" w:rsidRPr="0056096E" w:rsidRDefault="0056096E" w:rsidP="005609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color w:val="008080"/>
          <w:sz w:val="24"/>
          <w:szCs w:val="24"/>
          <w:lang w:eastAsia="bg-BG"/>
        </w:rPr>
        <w:tab/>
        <w:t xml:space="preserve">     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4.По схемата „ Нова възможност за младежка заетост” по ОП РЧР </w:t>
      </w:r>
      <w:smartTag w:uri="urn:schemas-microsoft-com:office:smarttags" w:element="metricconverter">
        <w:smartTagPr>
          <w:attr w:name="ProductID" w:val="2014 г"/>
        </w:smartTagPr>
        <w:r w:rsidRPr="0056096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2014 г</w:t>
        </w:r>
      </w:smartTag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smartTag w:uri="urn:schemas-microsoft-com:office:smarttags" w:element="metricconverter">
        <w:smartTagPr>
          <w:attr w:name="ProductID" w:val="-2020 г"/>
        </w:smartTagPr>
        <w:r w:rsidRPr="0056096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-2020 г</w:t>
        </w:r>
      </w:smartTag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Бюро по труда Никопол в края на 2019 г. са наети на работа 5 безработни лица до 29 годишна възраст на длъжност „общ работник”.</w:t>
      </w:r>
    </w:p>
    <w:p w:rsidR="0056096E" w:rsidRPr="0056096E" w:rsidRDefault="0056096E" w:rsidP="005609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2: Повишаване качеството на образованието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2. Включване на информационните и комуникационните технологии в училищата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Резултатите постигнати по мярката са:</w:t>
      </w:r>
    </w:p>
    <w:p w:rsidR="0056096E" w:rsidRPr="0056096E" w:rsidRDefault="0056096E" w:rsidP="0056096E">
      <w:pPr>
        <w:numPr>
          <w:ilvl w:val="0"/>
          <w:numId w:val="19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</w:rPr>
        <w:t xml:space="preserve">Изграждане на безжична  (тип </w:t>
      </w:r>
      <w:r w:rsidRPr="0056096E">
        <w:rPr>
          <w:rFonts w:ascii="Times New Roman" w:eastAsia="Calibri" w:hAnsi="Times New Roman" w:cs="Times New Roman"/>
          <w:lang w:val="en-US"/>
        </w:rPr>
        <w:t>WiFi</w:t>
      </w:r>
      <w:r w:rsidRPr="0056096E">
        <w:rPr>
          <w:rFonts w:ascii="Times New Roman" w:eastAsia="Calibri" w:hAnsi="Times New Roman" w:cs="Times New Roman"/>
          <w:lang w:val="ru-RU"/>
        </w:rPr>
        <w:t xml:space="preserve">) </w:t>
      </w:r>
      <w:r w:rsidRPr="0056096E">
        <w:rPr>
          <w:rFonts w:ascii="Times New Roman" w:eastAsia="Calibri" w:hAnsi="Times New Roman" w:cs="Times New Roman"/>
        </w:rPr>
        <w:t>мрежа в ОУ „Патриарх Евтимий” с .Новачене  на стойност 8 050.00 лв</w:t>
      </w:r>
    </w:p>
    <w:p w:rsidR="0056096E" w:rsidRPr="0056096E" w:rsidRDefault="0056096E" w:rsidP="0056096E">
      <w:pPr>
        <w:numPr>
          <w:ilvl w:val="0"/>
          <w:numId w:val="19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</w:rPr>
        <w:t xml:space="preserve">Изграждане на безжична  (тип </w:t>
      </w:r>
      <w:r w:rsidRPr="0056096E">
        <w:rPr>
          <w:rFonts w:ascii="Times New Roman" w:eastAsia="Calibri" w:hAnsi="Times New Roman" w:cs="Times New Roman"/>
          <w:lang w:val="en-US"/>
        </w:rPr>
        <w:t>WiFi</w:t>
      </w:r>
      <w:r w:rsidRPr="0056096E">
        <w:rPr>
          <w:rFonts w:ascii="Times New Roman" w:eastAsia="Calibri" w:hAnsi="Times New Roman" w:cs="Times New Roman"/>
          <w:lang w:val="ru-RU"/>
        </w:rPr>
        <w:t xml:space="preserve">) </w:t>
      </w:r>
      <w:r w:rsidRPr="0056096E">
        <w:rPr>
          <w:rFonts w:ascii="Times New Roman" w:eastAsia="Calibri" w:hAnsi="Times New Roman" w:cs="Times New Roman"/>
        </w:rPr>
        <w:t>мрежа в СУ „Христо Ботев” гр.Никопол на стойност 8 000.00 лв</w:t>
      </w:r>
    </w:p>
    <w:p w:rsidR="0056096E" w:rsidRPr="0056096E" w:rsidRDefault="0056096E" w:rsidP="0056096E">
      <w:pPr>
        <w:numPr>
          <w:ilvl w:val="0"/>
          <w:numId w:val="19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</w:rPr>
        <w:t>Изграждане на система за видеонаблюдение в СУ „Христо Ботев” гр.Никопол на стойност 6 139.00 лв.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3: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Подобряване на здравните услуги и свободния достъп до тях</w:t>
      </w:r>
    </w:p>
    <w:p w:rsidR="0056096E" w:rsidRPr="0056096E" w:rsidRDefault="0056096E" w:rsidP="0056096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Закупена </w:t>
      </w:r>
      <w:r w:rsidR="00BE6DB2"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Дигитализираща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за рентгенови образи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CR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МБАЛ Никопол на стойност 29 976.00 лв.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4: Развитие на културата, спорта и младежките дейности</w:t>
      </w:r>
    </w:p>
    <w:p w:rsidR="0056096E" w:rsidRPr="0056096E" w:rsidRDefault="0056096E" w:rsidP="0056096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1.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Развитие на културата, опазването и експонирането на културно-историческото наследство.</w:t>
      </w:r>
    </w:p>
    <w:p w:rsidR="0056096E" w:rsidRPr="0056096E" w:rsidRDefault="0056096E" w:rsidP="0056096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Резултатите постигнати по мярката са :</w:t>
      </w:r>
    </w:p>
    <w:p w:rsidR="0056096E" w:rsidRPr="0056096E" w:rsidRDefault="0056096E" w:rsidP="0056096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  <w:sz w:val="24"/>
          <w:szCs w:val="24"/>
        </w:rPr>
        <w:t>Опазване, експониране, социализиране и популяризиране на културно-историческото наследство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Никопол е одобрена и подписа  договор по Програмата за трансгранично  сътрудничество Румъния – България 2014 – 2020,</w:t>
      </w:r>
      <w:r w:rsidRPr="005609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Приоритетна ос 2: </w:t>
      </w:r>
      <w:r w:rsidRPr="00560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По-добре свързан регион</w:t>
      </w:r>
      <w:r w:rsidRPr="005609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Специфична цел 2.1: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Подобряване на устойчивото използване на природното наследство, ресурси и културно наследство на </w:t>
      </w:r>
      <w:r w:rsidRPr="00560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Програмата Интеррег V-A Румъния – България</w:t>
      </w:r>
      <w:r w:rsidRPr="00560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 xml:space="preserve"> 2014 – </w:t>
      </w:r>
      <w:smartTag w:uri="urn:schemas-microsoft-com:office:smarttags" w:element="metricconverter">
        <w:smartTagPr>
          <w:attr w:name="ProductID" w:val="2020 г"/>
        </w:smartTagPr>
        <w:r w:rsidRPr="0056096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ru-RU" w:eastAsia="bg-BG"/>
          </w:rPr>
          <w:t>2020 г</w:t>
        </w:r>
      </w:smartTag>
      <w:r w:rsidRPr="00560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>. –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проект “Мостовете на времето: Интегриран подход за подобряване на устойчивото използване на трансграничното културно наследство в Никопол и Турну Мъгуреле“ /“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Bridges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of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Time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An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Integrated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Approach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for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Improving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Sustainable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Use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of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Nikopol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Turnu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Magurele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Cross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border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Cultural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Heritage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</w:t>
      </w:r>
      <w:r w:rsidRPr="005609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с бюджет – 5 836 225,82 евро (85% ЕФРР, 13% от българският и румънският държавен бюдежт и 2% от самофинансиране от страна на бенифициентите). Продължава изпълнението на проекта.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5: Развитие на социалните услуги и интеграция на уязвимите групи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Мярка 1. Развитие на социалните услуги </w:t>
      </w:r>
    </w:p>
    <w:p w:rsidR="0056096E" w:rsidRPr="0056096E" w:rsidRDefault="0056096E" w:rsidP="0056096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  <w:sz w:val="24"/>
          <w:szCs w:val="24"/>
        </w:rPr>
        <w:t>Ремонт и модернизация на средата и условията в социалните заведения</w:t>
      </w:r>
    </w:p>
    <w:p w:rsidR="0056096E" w:rsidRPr="0056096E" w:rsidRDefault="0056096E" w:rsidP="005609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  <w:sz w:val="24"/>
          <w:szCs w:val="24"/>
        </w:rPr>
        <w:t>Резултатите постигнати по мярката са</w:t>
      </w:r>
    </w:p>
    <w:p w:rsidR="0056096E" w:rsidRPr="0056096E" w:rsidRDefault="0056096E" w:rsidP="0056096E">
      <w:pPr>
        <w:numPr>
          <w:ilvl w:val="1"/>
          <w:numId w:val="18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Основен ремонт на инсталация за парно отопление на твърдо гориво в ЦНСТПЛПР №1 и №2 с.Драгаш войвода на обща стойност 10 863.00 лв.</w:t>
      </w:r>
    </w:p>
    <w:p w:rsidR="0056096E" w:rsidRPr="0056096E" w:rsidRDefault="0056096E" w:rsidP="0056096E">
      <w:pPr>
        <w:numPr>
          <w:ilvl w:val="1"/>
          <w:numId w:val="18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Закупен автомобил „Рено меган естейт” по проект „Патронажна грижа в община Никопол” на стойност 28 752.00 лв.</w:t>
      </w:r>
    </w:p>
    <w:p w:rsidR="0056096E" w:rsidRPr="0056096E" w:rsidRDefault="0056096E" w:rsidP="0056096E">
      <w:pPr>
        <w:numPr>
          <w:ilvl w:val="1"/>
          <w:numId w:val="18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Закупен употребяван автомобил за ЦНСТПЛПР №1 и №2 с.Драгаш войвода на обща стойност 4 900.00 лв.</w:t>
      </w:r>
    </w:p>
    <w:p w:rsidR="0056096E" w:rsidRPr="0056096E" w:rsidRDefault="0056096E" w:rsidP="0056096E">
      <w:pPr>
        <w:numPr>
          <w:ilvl w:val="1"/>
          <w:numId w:val="18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 проект „Подобрени социални услуги в Домашен социален патронаж гр.Никопол, чрез модернизиране на кухненското оборудване”.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16.04.2019 г. между Фонд „Социална закрила” към МТСП и Община Никопол беше подписан Договор за съвместна дейност №РД04-10/16.04.2019 г. за закупуване, доставка и монтаж на оборудване и обзавеждане  по проект „Подобрени социални услуги в Домашен социален патронаж гр.Никопол, чрез модернизиране на кухненското оборудване”.</w:t>
      </w:r>
    </w:p>
    <w:p w:rsidR="0056096E" w:rsidRPr="0056096E" w:rsidRDefault="0056096E" w:rsidP="00560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Общата цел на проекта е подобряване качеството на живот на самотно живеещи възрастните хора и хора с увреждания от Община Никопол чрез подобряване материалната база на Домашен социален патронаж гр. Никопол за предоставяне на качествени услуги „Домашен социален патронаж” и „обществена трапезария” в съответствие с европейските хигиенни изисквания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приготвянето на здравословна храна. </w:t>
      </w:r>
    </w:p>
    <w:p w:rsidR="0056096E" w:rsidRPr="0056096E" w:rsidRDefault="0056096E" w:rsidP="005609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 е на обща стойност 26 933,16 лв, като 24 239,84 лв са от Фонд „Социална закрила” и 2 693,32 лв са собствено финансово участие на Община Никопол.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Доставено е и монтирано оборудване и обзавеждане, включващо печки, пекарна, зеленчукорезачка, котлони, мивки.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от представената информация за реализирани проекти и предприети действия по Приоритет №2 на Общинския план за развитие на Община Никопол за оценявания период, може да бъде направена оценка на първоначалните резултати, която е представена</w:t>
      </w:r>
      <w:r w:rsidRPr="0056096E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в 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  <w:t>0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,</w:t>
      </w:r>
      <w:r w:rsidRPr="0056096E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следва.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</w:pP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</w:t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0</w:t>
      </w: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Обобщена оценка на първоначалните резултати по Приоритет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1"/>
        <w:gridCol w:w="1045"/>
      </w:tblGrid>
      <w:tr w:rsidR="0056096E" w:rsidRPr="0056096E" w:rsidTr="00C67ECC">
        <w:trPr>
          <w:tblHeader/>
        </w:trPr>
        <w:tc>
          <w:tcPr>
            <w:tcW w:w="0" w:type="auto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br w:type="page"/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Мярка/Подмярка/Проекти</w:t>
            </w:r>
          </w:p>
        </w:tc>
        <w:tc>
          <w:tcPr>
            <w:tcW w:w="0" w:type="auto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Оценка</w:t>
            </w:r>
          </w:p>
        </w:tc>
      </w:tr>
      <w:tr w:rsidR="0056096E" w:rsidRPr="0056096E" w:rsidTr="00C67ECC">
        <w:tc>
          <w:tcPr>
            <w:tcW w:w="0" w:type="auto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1: Постигане на гъвкав пазар на труда и социална интеграция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Изграждане на информационна система за търсената от инвеститори работна сила и предлаганите специалисти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Усъвършенстване на системата за работа с работодателите, с цел максималното им обхващане и насърчаване за използване на предлаганите от ДБТ Никопол</w:t>
            </w:r>
            <w:r w:rsidRPr="00560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услуги по заетостта, съобразно ситуацията на пазара на труда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Развитие на професионалните умения в подкрепа на местната икономическа активност и повишаване адаптивността на човешките ресурси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Развиване на връзки между социалните и икономическите партньори и мониторинг на чуждите пазари на труда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2: Повишаване качеството на образованието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Обновяване на сградния фонд и оборудването на училищата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Включване на информационните и комуникационните технологии в училищата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3. Насърчаване населението за включване в образователната система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4. Общинска стратегия за подкрепа за личностно развитие на децата и учениците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5. Последващо и продължаващо обучение и обучение през целия живот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3: Подобряване на здравните услуги и свободния достъп до тях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Мярка 1. Провеждане на общинска политика в сектор „Здравеопазване” 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2,67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международни проекти и здравни мрежи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условия за привличане на медицински специалисти 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Обновяване на сградния фонд на здравната система и болницата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4: Развитие на културата, спорта и младежките дейности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Развитие на културата, опазването и експонирането на културно-историческото наследство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2,67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Инвестиции за обновяване на културните институции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Опазване, експониране, социализиране и популяризиране на културно-историческото наследство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Насърчаване на предприемачеството в сферата на културата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Развитие на спорта и местата за отдих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2,67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Подпомагане на спортните клубове в общината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и подобряване на местата за спорт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крайдунавски паркове в селищата по брега на река Дунав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3. Развитие на младежките дейности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Подпомагане на художествените и самодейни клубове в общината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5: Развитие на социалните услуги и интеграция на уязвимите групи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Развитие на социалните услуги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2,25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Ремонт и модернизация на средата и условията в социалните заведения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хоспис, осигуряващ грижи за пациенти с нисък социален статус, инвалидизирани и изпаднали в безпомощно състояние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състоянието и повишаване капацитета на социалните и защитени жилища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Поддържане  на общностен център за деца и семейства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Интеграция на уязвимите групи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1,67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Насърчаване на достъпа на уязвимите групи до образование, на активно поведение на трудовия пазар и др.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достъпа на хора с увреждания до обществени места, сгради, транспорт, обществена информация и др.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Действия за засилване на социалната интеграция на хората в неравностойно положение, в т.ч. хората, изложени на социално изключване, малцинствата и хората с увреждания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56096E" w:rsidRPr="0056096E" w:rsidRDefault="0056096E" w:rsidP="005609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Предприетите действия и реализирани проекти от общината са по посока поддържане на текущото състояние по приоритета, с цел неговото запазване и в много малка степен трайно подобряване. Следва да се отбележи факта, че общината полага значителни усилия и се старае да оползотвори възможностите предоставени от Европейските структурни фондове, които се явяват и основен източник на финансов ресурс за изпълнение както на приоритета, така и на ОПР, като цяло.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Обобщение на постигнатите резултати от изпълнението на</w:t>
      </w:r>
      <w:r w:rsidRPr="0056096E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Приоритет №2</w:t>
      </w:r>
      <w:r w:rsidRPr="0056096E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представени</w:t>
      </w:r>
      <w:r w:rsidRPr="0056096E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в 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  <w:t>1</w:t>
      </w:r>
      <w:r w:rsidRPr="0056096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,</w:t>
      </w:r>
      <w:r w:rsidRPr="0056096E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следва.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</w:t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1</w:t>
      </w: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Постигнати преки и косвени индикатори по Приоритет №2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023"/>
        <w:gridCol w:w="1075"/>
        <w:gridCol w:w="1832"/>
      </w:tblGrid>
      <w:tr w:rsidR="0056096E" w:rsidRPr="0056096E" w:rsidTr="00C67ECC">
        <w:trPr>
          <w:tblHeader/>
        </w:trPr>
        <w:tc>
          <w:tcPr>
            <w:tcW w:w="770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footnoteReference w:id="2"/>
            </w:r>
          </w:p>
        </w:tc>
        <w:tc>
          <w:tcPr>
            <w:tcW w:w="6023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075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1832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 към 31.12.2019 г.</w:t>
            </w:r>
          </w:p>
        </w:tc>
      </w:tr>
      <w:tr w:rsidR="0056096E" w:rsidRPr="0056096E" w:rsidTr="00C67ECC">
        <w:tc>
          <w:tcPr>
            <w:tcW w:w="9700" w:type="dxa"/>
            <w:gridSpan w:val="4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ПРЕКИ ИНДИКАТОРИ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Реализирани проекти за подобряване техническата и инженерна инфраструктура за предоставяне на социални услуги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Реализирани проекти за подобряване и диверсификация на институционална среда за предоставяне на социални услуги 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Реализирани проекти за повишаване капацитета на социални заведения в общината 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Реализирани проекти за участие в образователни и обучителни схеми 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Осигурени компютърни конфигурации в училищата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24. 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Новоизградени детски и спортни площадки и др.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9700" w:type="dxa"/>
            <w:gridSpan w:val="4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КОСВЕНИ ИНДИКАТОРИ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 на безработицата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1832" w:type="dxa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27,0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 на средната работна заплата*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1832" w:type="dxa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Сключени договори с работодатели по мерките за насърчаване на заетостта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Безработни лица, включени в мерките за насърчаване на заетостта.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Включени безработни лица в квалификационни курсове.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наети в предприятия</w:t>
            </w:r>
          </w:p>
        </w:tc>
        <w:tc>
          <w:tcPr>
            <w:tcW w:w="1075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556</w:t>
            </w:r>
          </w:p>
        </w:tc>
      </w:tr>
    </w:tbl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Приоритет № 3. Техническа и инженерна инфраструктура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 приоритета са дефинирани 2 (две) специфични цели, 4 (четири) мерки и общо 17 подмерки. Постигнати преки и косвени индикатори по Приоритет №3 (представени по-долу в текста). Към изпълнението на Приоритет №3 отнасяме следните реализирани проекти, обособени по специфични цели на ОПР: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1: Обновяване и доизграждане на техническата инфраструктура, стимулираща развитието на конкурентноспособна общинска икономика, респективно доходите на населението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1. Подобряване параметрите и състоянието на транспортната инфраструктура с регионална значимост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процес на изпълнение е  проект „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TEN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</w:t>
      </w:r>
      <w:r w:rsidR="00BE6DB2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 третостепенни възли Турну Мъ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гуреле-Никопол за устойчиво развитие на района, за по-добра връзка с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TEN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инфраструктурата”( Реконструкция и рехабилитация на общински път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PVN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3123/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-304,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Трънчовица-Новачене/Бацова махала-граница общ. (Никопол-Плевен)-Славяново/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PVN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2145/).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2.Енергийна ефективност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периода на оценка действия са предприети по една от подмерките/проекти, а именно:</w:t>
      </w:r>
    </w:p>
    <w:p w:rsidR="0056096E" w:rsidRPr="0056096E" w:rsidRDefault="0056096E" w:rsidP="00560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Топлинно саниране на 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многофамилни жилищни и  обществени сгради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(задължително по Закона за енергийната ефективност) по 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Оперативна програма „Региони в растеж”, Приоритетна  ос</w:t>
      </w:r>
      <w:r w:rsidRPr="0056096E">
        <w:rPr>
          <w:rFonts w:ascii="Courier New" w:eastAsia="Times New Roman" w:hAnsi="Courier New" w:cs="Courier New"/>
          <w:color w:val="333333"/>
          <w:sz w:val="20"/>
          <w:szCs w:val="20"/>
          <w:lang w:eastAsia="bg-BG"/>
        </w:rPr>
        <w:t xml:space="preserve"> „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Подкрепа за енергийна ефективност в опорни центрове в периферните райони</w:t>
      </w:r>
      <w:r w:rsidRPr="0056096E">
        <w:rPr>
          <w:rFonts w:ascii="Courier New" w:eastAsia="Times New Roman" w:hAnsi="Courier New" w:cs="Courier New"/>
          <w:color w:val="333333"/>
          <w:sz w:val="20"/>
          <w:szCs w:val="20"/>
          <w:lang w:eastAsia="bg-BG"/>
        </w:rPr>
        <w:t xml:space="preserve">”, 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процедура„ЕНЕРГИЙНА ЕФЕКТИВНОСТ В ПЕРИФЕРНИТЕ РАЙОНИ-3”</w:t>
      </w:r>
      <w:r w:rsidRPr="0056096E">
        <w:rPr>
          <w:rFonts w:ascii="Courier New" w:eastAsia="Times New Roman" w:hAnsi="Courier New" w:cs="Courier New"/>
          <w:color w:val="333333"/>
          <w:sz w:val="20"/>
          <w:szCs w:val="20"/>
          <w:lang w:eastAsia="bg-BG"/>
        </w:rPr>
        <w:t xml:space="preserve"> и к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 на процедураBG16RFOP001-2.003</w:t>
      </w:r>
      <w:r w:rsidRPr="0056096E">
        <w:rPr>
          <w:rFonts w:ascii="Courier New" w:eastAsia="Times New Roman" w:hAnsi="Courier New" w:cs="Courier New"/>
          <w:color w:val="333333"/>
          <w:sz w:val="20"/>
          <w:szCs w:val="20"/>
          <w:lang w:eastAsia="bg-BG"/>
        </w:rPr>
        <w:t xml:space="preserve">. 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Общата цел на проекта е повишаване на енергийната ефективност на домовете на територията на град Никопол. Осъществяване на рентабилна експлоатация на сградите, което ще позволи устойчиво да продължи използването и поддържането им с оглед да се подобрят условията на живот на обитателите на сградите. Специфичните цели на проекта са следните:</w:t>
      </w:r>
    </w:p>
    <w:p w:rsidR="0056096E" w:rsidRPr="0056096E" w:rsidRDefault="0056096E" w:rsidP="00560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Повишаване на енергийната ефективност на три многофамилни жилищни сгради;</w:t>
      </w:r>
    </w:p>
    <w:p w:rsidR="0056096E" w:rsidRPr="0056096E" w:rsidRDefault="0056096E" w:rsidP="00560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Достигане на най-малко клас "С" на енергопотребление;</w:t>
      </w:r>
    </w:p>
    <w:p w:rsidR="0056096E" w:rsidRPr="0056096E" w:rsidRDefault="0056096E" w:rsidP="00560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Намаляване на разходите за енергия;</w:t>
      </w:r>
    </w:p>
    <w:p w:rsidR="0056096E" w:rsidRPr="0056096E" w:rsidRDefault="0056096E" w:rsidP="00560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 По-високо ниво на енергийна ефективност, което пряко да допринесе за намаляване на крайното енергийно потребление и косвено - за намаляване на емисиите на парникови газове в малките градове - опорни центрове на полицентричната система, съгласно НКПР 2013-2025;</w:t>
      </w:r>
    </w:p>
    <w:p w:rsidR="0056096E" w:rsidRPr="0056096E" w:rsidRDefault="0056096E" w:rsidP="00560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 Осигуряване на по-добро качество на въздуха и условия за живот в съответствие с критериите за устойчиво развитие;</w:t>
      </w:r>
    </w:p>
    <w:p w:rsidR="0056096E" w:rsidRPr="0056096E" w:rsidRDefault="0056096E" w:rsidP="00560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 Подобряване на експлоатационните характеристики за удължаване на жизнения цикъл на сградите.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2: Обновяване и доизграждане на техническата инфраструктура, подобряваща жизнената среда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1. Създаване и прилагане на стратегически подход при управлението на техническата инфраструктура в общината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Резултатите постигнати по мярката са: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Общата дължина на реконструираните и ремонтирани улици е 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1037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м.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  <w:sz w:val="24"/>
          <w:szCs w:val="24"/>
        </w:rPr>
        <w:t>Рехабилитация на улици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 обекти по населени места: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гр.Никопол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-Основен ремонт на ул.”Л.Дочев”  на стойност 44 061,00 лв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-Основен ремонт на ул.’Витоша” на стойност 4 753,00 лв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с. Лозица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-Основен ремонт на ул.”Г.С.Раковски” на стойност 23 846,00 лв. и укрепване на скат на ул.”Г.С.Раковски” на стойност 13 102,00 лв.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с. Любеново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-Основен ремонт на ул.”Л.Деков”, ул.”Хр.Ботев”, ул.”Н.Й.Вапцаров”, ул.”Радецки”, ул.”П.Яворов” на стойност 34 187,00 лв.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с. Въбел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-Основен ремонт на път за гробищен парк на стойност 15 614,00 лв.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следва да се отбележи следното: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Реализиран проект  по Красива България -„Основен ремонт и реконструкция на бивша сграда „Дом на офицера” за „ Многофункционален културно-исторически експозиционен комплекс”-Никопол, в кв.39 по регулационен план-ПИ с идентификатор 51723.500.563, гр.Никопол, ул.”В.Левски” №51, етап 1. Реализирания проект е на стойност 162 355,00 лв.</w:t>
      </w:r>
    </w:p>
    <w:p w:rsidR="0056096E" w:rsidRPr="0056096E" w:rsidRDefault="0056096E" w:rsidP="0056096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Окончателно завършено благоустрояване и паркоустрояване на зелена площ в ПИ №1154 в кв.39, Никопол, (ДНА-кино)-изградена детска площадка на стойност 95 227,00 лв.</w:t>
      </w:r>
    </w:p>
    <w:p w:rsidR="0056096E" w:rsidRPr="0056096E" w:rsidRDefault="0056096E" w:rsidP="0056096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Разработено и подадено проектно предложение: 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„Реконструкция, рехабилитация и обновяване на обекти на територията на община Никопол“  Подобект 1„Реконструкция и рехабилитация на улица „Васил Левски“ село Черковица, Община Никопол“ Подобект 2 „Обновяване на крайбрежен парк „Ливингстън“ по  Програма за развитие на селските райони,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Приоритетна ос 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Подкрепа за местно развитие по LEADER (ВОМР — водено от общностите местно развитие)</w:t>
      </w:r>
    </w:p>
    <w:p w:rsidR="0056096E" w:rsidRPr="0056096E" w:rsidRDefault="0056096E" w:rsidP="005609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 на процедура„МИГ Белене – Никопол, Мярка 7.2 „Инвестиции в създаването, подобряването или разширяването на всички видове малка по мащаби инфраструктура“ и код на процедураBG06RDNP001-19.253.</w:t>
      </w:r>
    </w:p>
    <w:p w:rsidR="0056096E" w:rsidRPr="0056096E" w:rsidRDefault="0056096E" w:rsidP="0056096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          Основната цел на проектното предложение е реализация на инвестиции в областта на      транспортната инфраструктура на територията на община Никопол и насърчаване на социалното приобщаване и повишаване качеството живот в гр. Никопол и общината като цяло, чрез подобряване на материалната база и осигуряване на здравословна и безопасна среда на населението. Стойност  на проекта 391 104,62.</w:t>
      </w:r>
    </w:p>
    <w:p w:rsidR="0056096E" w:rsidRPr="0056096E" w:rsidRDefault="0056096E" w:rsidP="0056096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На 09.05.2019 г. бе подписан договор с ДФ Земеделие за изпълнение на проект 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"Реконструкция и рехабилитация на улици в Община Никопол"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по 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Програма за развитие на селските райони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Приоритетна ос: 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Основни услуги и обновяване на селата в селските райони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Процедура чрез подбор № BG06RDNP001-7.001 Улици „Строителство, реконструкция и/или рехабилитация на нови и съществуващи улици и тротоари и съоръжения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код на процедура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BG06RDNP001-7.001 .Проектът е на стойност </w:t>
      </w:r>
      <w:r w:rsidRPr="0056096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 xml:space="preserve">1 172 464.86 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лв и е с период на изпълнение 36 месеца. Основната цел на проектното предложение е реализация на инвестиции в областта на транспортната инфраструктура на територията на община Никопол. Проектът включва интервенции върху част от уличната мрежа в населени места в Община Никопол, общинска собственост- дейности по изготвяне на инвестиционен проект във фаза "Технически", осъществяване на авторски и строителен надзор, консултантски услуги преди подаване на проектното предложение и за управление и отчитане на проекта и изпълнение на строително-монтажните работи.</w:t>
      </w:r>
    </w:p>
    <w:p w:rsidR="0056096E" w:rsidRPr="0056096E" w:rsidRDefault="0056096E" w:rsidP="0056096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21.05.2019 г. бе подписан договор с ДФ Земеделие за изпълнение на  проект „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Основно обновяване на централен площад и прилежащи пространства в гр. Никопол - Подобект: „Централен площад“, находящ се в УПИ І -19, 1128, 1205, 1171 в кв. 24, в гр. Никопол” по Програма за развитие на селските райони, Приоритетна ос „Основни услуги и обновяване на селата в селските райони”, процедура чрез подбор - 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 и код на процедура: BG06RDNP001-7.006. Проектът е на стойност 632 288,44 лв и е с период на изпълнение 36 месеца. </w:t>
      </w:r>
      <w:r w:rsidRPr="005609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Той предвижда цялостно реконструиране и обновяване на „Централен площад“, находящ се в УПИ І - 19, 1128, 1205, 1171 в кв. 24 в гр. Никопол. Дейностите включват: обновяване на площадното пространство- подмяна на настилките (където е необходимо), обособяване на група фонтани; изграждане на главен парков елемент със стъпаловидна структура и мини амфитеатрални форми за сядане, с художествено осветление; Заложено е поставянето на различни архитектурни елементи – кашпи, пейки, кошчета за смет, информационни табели, разположени така, че да не възпрепятстват свободното преминаване на ползвателите с увреждания. След приключване на дейностите по вертикалната планировка и почистване от строителните материали, зелените площи ще бъдат обработени и отново затревени Съществуващата растителност ще се обогати с храстови групи и цветни акценти. Ще се използват едроразмерни растения - декоративни вечнозелени, листопадни и красиво цъфтящи дървета, храсти и др., съобразени с инфраструктурните особености на терена.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от представената информация за реализирани проекти и предприети действия по Приоритет №3 на Общинския план за развитие на Община Никопол за оценявания период, може да бъде направена оценка на първоначалните резултати, която е представена</w:t>
      </w:r>
      <w:r w:rsidRPr="0056096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56096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  <w:t>2</w:t>
      </w:r>
      <w:r w:rsidRPr="0056096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</w:pP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</w:t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2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Обобщена оценка на първоначалните резултати от изпълнението на Приоритет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6"/>
        <w:gridCol w:w="1070"/>
      </w:tblGrid>
      <w:tr w:rsidR="0056096E" w:rsidRPr="0056096E" w:rsidTr="00C67ECC">
        <w:trPr>
          <w:tblHeader/>
        </w:trPr>
        <w:tc>
          <w:tcPr>
            <w:tcW w:w="0" w:type="auto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br w:type="page"/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Мярка/Подмярка/Проект</w:t>
            </w:r>
          </w:p>
        </w:tc>
        <w:tc>
          <w:tcPr>
            <w:tcW w:w="0" w:type="auto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Оценка</w:t>
            </w:r>
          </w:p>
        </w:tc>
      </w:tr>
      <w:tr w:rsidR="0056096E" w:rsidRPr="0056096E" w:rsidTr="00C67ECC">
        <w:tc>
          <w:tcPr>
            <w:tcW w:w="0" w:type="auto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1: Обновяване и доизграждане на техническата инфраструктура, стимулираща развитието на конкурентоспособна общинска икономика, респективно доходите на населението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Подобряване параметрите и състоянието на транспортната инфраструктура с регионална значимост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2,86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before="60"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Доизграждането и модернизацията на крайдунавския крайбрежен път от Видин до Силистра, включително и изграждане на велосипедна алея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1"/>
                <w:numId w:val="13"/>
              </w:numPr>
              <w:spacing w:before="60"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Рехабилитация на път ІІ-11, Оряхово-Гиген-Брест-Гулянци-(Дебово-Никопол), км 154+100 - км 172+156 и км 196+147 - км 213+647 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1"/>
                <w:numId w:val="13"/>
              </w:numPr>
              <w:spacing w:before="60"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Рехабилитация на РП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III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-3404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Дебово – Българене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1"/>
                <w:numId w:val="13"/>
              </w:numPr>
              <w:spacing w:before="60"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Рехабилитация на РП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III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-3404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Дебово – Любеново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1"/>
                <w:numId w:val="13"/>
              </w:numPr>
              <w:spacing w:before="60"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Рехабилитация на път ІІ-52, Свищов - Деков - Бяла вода - Никопол, км 64+500 - км 102+724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Ремонт и реконструкция на участъци от третокласната пътна мрежа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Разширяване и модернизиране на пристанището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Развитие на фериботния комплекс 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Енергийна ефективност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2,29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Разработване на програма за енергийна ефективност и възобновяеми енергийни източници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Реализиране на програма за газификация на общински обекти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Топлинно саниране на големите обществени сгради (задължително по Закона за енергийната ефективност)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и приемане на общинска програма за обновяване на жилищата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Подмяна на уличното осветление с енергоефективно – (сменени на 95% лампи)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Стимулиране ползването на алтернативни/възобновяеми енергийни източници (масово информиране за предимствата и възможностите)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Битова газификация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2: Изграждане, разширяване и поддържане на техническата инфраструктура, подобряваща жизнената среда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Създаване и прилагане на стратегически подход при управлението на техническата инфраструктура в общината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2,33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и поддържане на водоснабдителната мрежа и осигуряване на постоянно подаване на питейна вода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съоръжения за предотвратяване на свлачищата в общината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Рехабилитация на общинската пътна мрежа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Рехабилитация на улици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Изграждане, отводняване и стабилизиране на селскостопанските пътища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Изграждане на канализационната мрежа и осигуряване пречистването на отпадъчните води чрез изграждане на ПСОВ и довеждаща инфраструктура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</w:tbl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Изпълнените дейности и реализирани проекти частично и косвено се отнасят до изпълнението на ОПР 2014-2020, но постигнатите резултати обслужват целите поставени в стратегическия документ. </w:t>
      </w: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Независимо от  това общината полага значителни усилия, като успява до голяма степен със собствени средства да поддържа в добро състояние и създава подходящи условия за живот и развитие на икономиката, инженерната и техническа инфраструктура на територията на Общината.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Обобщение на постигнатите резултати от изпълнението на Приоритет №3 са представени в 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  <w:t>3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,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следва.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</w:t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3</w:t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.</w:t>
      </w: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Постигнати преки индикатори по Приоритет №3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28"/>
        <w:gridCol w:w="2115"/>
        <w:gridCol w:w="11"/>
      </w:tblGrid>
      <w:tr w:rsidR="0056096E" w:rsidRPr="0056096E" w:rsidTr="00C67ECC">
        <w:trPr>
          <w:gridAfter w:val="1"/>
          <w:wAfter w:w="11" w:type="dxa"/>
          <w:tblHeader/>
        </w:trPr>
        <w:tc>
          <w:tcPr>
            <w:tcW w:w="675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footnoteReference w:id="3"/>
            </w:r>
          </w:p>
        </w:tc>
        <w:tc>
          <w:tcPr>
            <w:tcW w:w="5954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228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2115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 към 31.12.201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9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Реализирани проекти в областта на ВЕИ и енергийната ефективност в публични сгради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Изградени ПСОВ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Намаление на загубите на вода във водоснабдителната мрежа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Изградена нова канализационна мрежа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Обновени водопроводни и канализационни мрежи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км.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Отпадни води, подложени на първично пречистване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Отпадни води, подложени на вторично пречистване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Домакинства/стопански предприятия, обслужвани от нови/подобрени системи за водоснабдяване и канализация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бр.(населени места)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( 1 – бр. в гр.Никопол)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Домакинства/стопански предприятия, обслужвани от нови/подобрени системи за газифициране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Домакинства/стопански предприятия, обслужвани от нови/подобрени системи за възобновяеми източници на енергия.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на построена газопроводна мрежа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Укрепени защитни диги по р. Дунав и р. Осъм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Построени нови пътища и велоалеи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км.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Построени нови паркове и площи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Подобрени общински пътища в лошо състояние и такива без настилка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rPr>
          <w:gridAfter w:val="1"/>
          <w:wAfter w:w="11" w:type="dxa"/>
        </w:trPr>
        <w:tc>
          <w:tcPr>
            <w:tcW w:w="675" w:type="dxa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Подобрена улична мрежа в лошо състояние </w:t>
            </w: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2115" w:type="dxa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6096E" w:rsidRPr="0056096E" w:rsidTr="00C67ECC">
        <w:tc>
          <w:tcPr>
            <w:tcW w:w="675" w:type="dxa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5954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Население, ползващо се от мерки за защита от наводнения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126" w:type="dxa"/>
            <w:gridSpan w:val="2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</w:tr>
    </w:tbl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Приоритет № 4. Екологично развитие.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 приоритета е дефинирана 1 (една) специфична цел, 3 (три) мерки и общо 7 подмерки.</w:t>
      </w:r>
    </w:p>
    <w:p w:rsidR="0056096E" w:rsidRPr="0056096E" w:rsidRDefault="0056096E" w:rsidP="0056096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Постигнати преки и косвени индикатори по Приоритет №4 (представени по-долу в текста).</w:t>
      </w:r>
    </w:p>
    <w:p w:rsidR="0056096E" w:rsidRPr="0056096E" w:rsidRDefault="0056096E" w:rsidP="0056096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Специфична цел 1: Трайно подобряване на екологичното състояние на община Никопол 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1. Екологичен мониторинг – изграждане на система за непрекъснато следене на замърсяването на въздуха, водата и почвата.</w:t>
      </w:r>
    </w:p>
    <w:p w:rsidR="0056096E" w:rsidRPr="0056096E" w:rsidRDefault="0056096E" w:rsidP="0056096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  <w:sz w:val="24"/>
          <w:szCs w:val="24"/>
        </w:rPr>
        <w:t>Приетата  Програма за качеството на атмосферния въздух за периода 2016-2020 с Решение №262/26.10.2017 г. е в сила за отчетния период.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4. Партньорство с бизнеса и гражданското общество</w:t>
      </w:r>
    </w:p>
    <w:p w:rsidR="0056096E" w:rsidRPr="0056096E" w:rsidRDefault="0056096E" w:rsidP="0056096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  <w:sz w:val="24"/>
          <w:szCs w:val="24"/>
        </w:rPr>
        <w:t>Повишаване на познанията, културата и съзнанието на децата и населението по въпросите на опазването на околната среда и устойчивото развитие</w:t>
      </w:r>
    </w:p>
    <w:p w:rsidR="0056096E" w:rsidRPr="0056096E" w:rsidRDefault="0056096E" w:rsidP="0056096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  <w:sz w:val="24"/>
          <w:szCs w:val="24"/>
        </w:rPr>
        <w:t>Община Никопол през 201</w:t>
      </w:r>
      <w:r w:rsidRPr="0056096E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Pr="0056096E">
        <w:rPr>
          <w:rFonts w:ascii="Times New Roman" w:eastAsia="Calibri" w:hAnsi="Times New Roman" w:cs="Times New Roman"/>
          <w:sz w:val="24"/>
          <w:szCs w:val="24"/>
        </w:rPr>
        <w:t xml:space="preserve"> г. продължи   партньорството с фирма „Екоколект”  АД,  да провеждат кампании с деца и отделни възрастови групи за разделното събиране на отпадъци и опазването на околната среда;</w:t>
      </w:r>
    </w:p>
    <w:p w:rsidR="0056096E" w:rsidRPr="0056096E" w:rsidRDefault="0056096E" w:rsidP="0056096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  <w:sz w:val="24"/>
          <w:szCs w:val="24"/>
        </w:rPr>
        <w:t>През изминалата 2019 г. беше изпълнен проект от Национална кампания „Чиста Околна среда-2019 г.”: „Обичам природата-и аз участвам” на тема „Здраве на открито” в с.Въбел и с.Драгаш войвода. Бяха отпуснати средства в размер на 19 964,00 лв от ПУДООС.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от представената информация за реализирани проекти и предприети действия по приоритет 4 на Общинския план за развитие на Община Никопол за оценявания период, може да бъде направена оценка на първоначалните резултати, която е представена в Таблица №1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следва.</w:t>
      </w:r>
    </w:p>
    <w:p w:rsidR="0056096E" w:rsidRPr="0056096E" w:rsidRDefault="0056096E" w:rsidP="0056096E">
      <w:pPr>
        <w:spacing w:after="0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bg-BG"/>
        </w:rPr>
        <w:t>Таблица №1</w:t>
      </w:r>
      <w:r w:rsidRPr="0056096E">
        <w:rPr>
          <w:rFonts w:ascii="Times New Roman" w:eastAsia="Times New Roman" w:hAnsi="Times New Roman" w:cs="Times New Roman"/>
          <w:b/>
          <w:color w:val="339966"/>
          <w:sz w:val="24"/>
          <w:szCs w:val="24"/>
          <w:lang w:val="en-US" w:eastAsia="bg-BG"/>
        </w:rPr>
        <w:t>4</w:t>
      </w: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Обобщена оценка на първоначалните резултати по Приоритет №4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  <w:gridCol w:w="1291"/>
      </w:tblGrid>
      <w:tr w:rsidR="0056096E" w:rsidRPr="0056096E" w:rsidTr="00C67ECC">
        <w:trPr>
          <w:tblHeader/>
        </w:trPr>
        <w:tc>
          <w:tcPr>
            <w:tcW w:w="8460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Мярка/Подмярка/Проект</w:t>
            </w:r>
          </w:p>
        </w:tc>
        <w:tc>
          <w:tcPr>
            <w:tcW w:w="1291" w:type="dxa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Оценка</w:t>
            </w:r>
          </w:p>
        </w:tc>
      </w:tr>
      <w:tr w:rsidR="0056096E" w:rsidRPr="0056096E" w:rsidTr="00C67ECC">
        <w:tc>
          <w:tcPr>
            <w:tcW w:w="9751" w:type="dxa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1: Трайно подобряване на екологичното състояние на община Никопол</w:t>
            </w:r>
          </w:p>
        </w:tc>
      </w:tr>
      <w:tr w:rsidR="0056096E" w:rsidRPr="0056096E" w:rsidTr="00C67ECC">
        <w:tc>
          <w:tcPr>
            <w:tcW w:w="846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Програмни мерки</w:t>
            </w:r>
          </w:p>
        </w:tc>
        <w:tc>
          <w:tcPr>
            <w:tcW w:w="12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</w:t>
            </w:r>
          </w:p>
        </w:tc>
      </w:tr>
      <w:tr w:rsidR="0056096E" w:rsidRPr="0056096E" w:rsidTr="00C67ECC">
        <w:tc>
          <w:tcPr>
            <w:tcW w:w="8460" w:type="dxa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програма за опазване на околната среда</w:t>
            </w:r>
          </w:p>
        </w:tc>
        <w:tc>
          <w:tcPr>
            <w:tcW w:w="12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56096E" w:rsidRPr="0056096E" w:rsidTr="00C67ECC">
        <w:tc>
          <w:tcPr>
            <w:tcW w:w="846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Технически и технологични мерки</w:t>
            </w:r>
          </w:p>
        </w:tc>
        <w:tc>
          <w:tcPr>
            <w:tcW w:w="12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2,4</w:t>
            </w:r>
          </w:p>
        </w:tc>
      </w:tr>
      <w:tr w:rsidR="0056096E" w:rsidRPr="0056096E" w:rsidTr="00C67ECC">
        <w:tc>
          <w:tcPr>
            <w:tcW w:w="8460" w:type="dxa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Депо за твърди отпадъци в община Никопол – разработване на инвестиционен проект, ПУП, ОВОС, строителни дейности за изграждане на депото</w:t>
            </w:r>
          </w:p>
        </w:tc>
        <w:tc>
          <w:tcPr>
            <w:tcW w:w="12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8460" w:type="dxa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Премахване на нерегламентираните сметища в общината</w:t>
            </w:r>
          </w:p>
        </w:tc>
        <w:tc>
          <w:tcPr>
            <w:tcW w:w="12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8460" w:type="dxa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Внедряване на съвременна техника за сметосъбиране, сметоизвозване и специализирани съдове за отпадъци</w:t>
            </w:r>
          </w:p>
        </w:tc>
        <w:tc>
          <w:tcPr>
            <w:tcW w:w="12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8460" w:type="dxa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Полагане на грижи за складовете за пестициди и хербициди с оглед правилното им съхранение и обезвреждане</w:t>
            </w:r>
          </w:p>
        </w:tc>
        <w:tc>
          <w:tcPr>
            <w:tcW w:w="12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8460" w:type="dxa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Засаждане и отглеждане на нови и възстановяване на съществуващи горски масиви</w:t>
            </w:r>
          </w:p>
        </w:tc>
        <w:tc>
          <w:tcPr>
            <w:tcW w:w="12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846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3. Партньорство с бизнеса и гражданското общество</w:t>
            </w:r>
          </w:p>
        </w:tc>
        <w:tc>
          <w:tcPr>
            <w:tcW w:w="12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2,00</w:t>
            </w:r>
          </w:p>
        </w:tc>
      </w:tr>
      <w:tr w:rsidR="0056096E" w:rsidRPr="0056096E" w:rsidTr="00C67ECC">
        <w:tc>
          <w:tcPr>
            <w:tcW w:w="8460" w:type="dxa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Повишаване на познанията, културата и съзнанието на децата и населението по въпросите на опазването на околната среда и устойчивото развитие</w:t>
            </w:r>
          </w:p>
        </w:tc>
        <w:tc>
          <w:tcPr>
            <w:tcW w:w="1291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първоначалните резултати е добра. С изпълнение на договора за изграждане на регионална система за управление на отпадъците в регион Левски (Никопол), договор за разделно събиране, приетите програми в областта на опазване на околната среда и управление и събиране на отпадъците общинска администрация Никопол поставя основите за подобряване на екологичната обстановка в общината и допринася за екологичното развитие на района.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Обобщение на постигнатите резултати от изпълнението на приоритет 4 са представени в 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  <w:t>5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следва. 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</w:t>
      </w: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5</w:t>
      </w: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Постигнати преки и косвени индикатори по Приоритет №4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023"/>
        <w:gridCol w:w="1783"/>
        <w:gridCol w:w="1432"/>
      </w:tblGrid>
      <w:tr w:rsidR="0056096E" w:rsidRPr="0056096E" w:rsidTr="00C67ECC">
        <w:trPr>
          <w:tblHeader/>
        </w:trPr>
        <w:tc>
          <w:tcPr>
            <w:tcW w:w="770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footnoteReference w:id="4"/>
            </w:r>
          </w:p>
        </w:tc>
        <w:tc>
          <w:tcPr>
            <w:tcW w:w="6023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783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1432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 към 31.12.201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9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Изградени депа за третиране на отпадъци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32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Реализирани проекти в областта на екологията и  биоразнообразието**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32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Изградени системи за непрекъснато следене на замърсяването на въздуха, водата и почвата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включени населени места</w:t>
            </w:r>
          </w:p>
        </w:tc>
        <w:tc>
          <w:tcPr>
            <w:tcW w:w="1432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Премахнати нерегламентирани сметища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32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Дял на населението обхванато от системата на организирано сметосъбиране и сметоизвозване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1432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Население, ползващо се от мерки за защита от наводнения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32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602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Намаляване на парниковите газове еквивалент тон CO2</w:t>
            </w:r>
          </w:p>
        </w:tc>
        <w:tc>
          <w:tcPr>
            <w:tcW w:w="178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Еквивалент тон</w:t>
            </w:r>
          </w:p>
        </w:tc>
        <w:tc>
          <w:tcPr>
            <w:tcW w:w="1432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Приоритет № 5. Укрепване на административния капацитет и развитие на нови професионални умения.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 приоритета са дефинирани 4 (четири) специфични цели, 8 (осем) мерки и общо 6 подмерки.</w:t>
      </w:r>
    </w:p>
    <w:p w:rsidR="0056096E" w:rsidRPr="0056096E" w:rsidRDefault="0056096E" w:rsidP="0056096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първоначалните резултати е дадена в</w:t>
      </w:r>
      <w:r w:rsidRPr="0056096E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  <w:t>6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.</w:t>
      </w:r>
      <w:r w:rsidRPr="0056096E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Обобщена оценка на първоначалните резултати от изпълнение на Приоритет № 5</w:t>
      </w:r>
      <w:r w:rsidRPr="0056096E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и 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№17.</w:t>
      </w:r>
      <w:r w:rsidRPr="0056096E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Постигнати преки и косвени индикатори по Приоритет №5 (представени по-долу в текста).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3: Засилване на партньорството и междуобщинското сътрудничество.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2: Обучение на участниците и местните партньори за подпомагане на процесите на партньорство и управление на съвместни програми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Предприети са действия по реализиране на:</w:t>
      </w:r>
    </w:p>
    <w:p w:rsidR="0056096E" w:rsidRPr="0056096E" w:rsidRDefault="0056096E" w:rsidP="005609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  <w:sz w:val="24"/>
          <w:szCs w:val="24"/>
        </w:rPr>
        <w:t xml:space="preserve">В процес на изпълнение са дейности по подмярка 19.2 </w:t>
      </w:r>
      <w:r w:rsidRPr="0056096E">
        <w:rPr>
          <w:rFonts w:ascii="Century" w:eastAsia="Calibri" w:hAnsi="Century" w:cs="Calibri"/>
          <w:color w:val="222222"/>
          <w:sz w:val="23"/>
          <w:szCs w:val="23"/>
          <w:shd w:val="clear" w:color="auto" w:fill="EEEEEE"/>
        </w:rPr>
        <w:t xml:space="preserve">Прилагане на операции в рамките на стратегии за Водено от общностите местно развитие“, </w:t>
      </w:r>
      <w:r w:rsidRPr="0056096E">
        <w:rPr>
          <w:rFonts w:ascii="Times New Roman" w:eastAsia="Calibri" w:hAnsi="Times New Roman" w:cs="Times New Roman"/>
          <w:sz w:val="24"/>
          <w:szCs w:val="24"/>
        </w:rPr>
        <w:t>на мярка 19 „Водено от общностите местно развитие“ и по</w:t>
      </w:r>
      <w:r w:rsidRPr="0056096E">
        <w:rPr>
          <w:rFonts w:ascii="Century" w:eastAsia="Calibri" w:hAnsi="Century" w:cs="Calibri"/>
          <w:color w:val="222222"/>
          <w:sz w:val="23"/>
          <w:szCs w:val="23"/>
          <w:shd w:val="clear" w:color="auto" w:fill="EEEEEE"/>
        </w:rPr>
        <w:t xml:space="preserve"> Подмярка 19.4 „Текущи разходи и популяризиране на стратегията за ВОМР“-като резултат от учредената МИГ Белене-Никопол.</w:t>
      </w:r>
      <w:r w:rsidRPr="0056096E">
        <w:rPr>
          <w:rFonts w:ascii="Times New Roman" w:eastAsia="Calibri" w:hAnsi="Times New Roman" w:cs="Times New Roman"/>
          <w:sz w:val="24"/>
          <w:szCs w:val="24"/>
        </w:rPr>
        <w:t xml:space="preserve"> През отчетния период са проведени редица информационни срещи и обучения на местни лидери.</w:t>
      </w:r>
    </w:p>
    <w:p w:rsidR="0056096E" w:rsidRPr="0056096E" w:rsidRDefault="0056096E" w:rsidP="005609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  <w:sz w:val="24"/>
          <w:szCs w:val="24"/>
        </w:rPr>
        <w:t>В процес на изпълнение е проект за създаване на Местна инициативна рибарска група на територията на общините Белене, Никопол, Гулянци и Долна Митрополия по мярка 4.1 „Подготвителна помощ за стратегии за ВОМР” финансирани по Програмата за морско дело и рибарство 2014-</w:t>
      </w:r>
      <w:smartTag w:uri="urn:schemas-microsoft-com:office:smarttags" w:element="metricconverter">
        <w:smartTagPr>
          <w:attr w:name="ProductID" w:val="2020 г"/>
        </w:smartTagPr>
        <w:r w:rsidRPr="0056096E">
          <w:rPr>
            <w:rFonts w:ascii="Times New Roman" w:eastAsia="Calibri" w:hAnsi="Times New Roman" w:cs="Times New Roman"/>
            <w:sz w:val="24"/>
            <w:szCs w:val="24"/>
          </w:rPr>
          <w:t>2020 г</w:t>
        </w:r>
      </w:smartTag>
      <w:r w:rsidRPr="005609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от представената информация за реализирани проекти и предприети действия по Приоритет №5 на Общинския план за развитие на Община Никопол за оценявания период, може да бъде направена оценка на първоначалните резултати, която е представена</w:t>
      </w:r>
      <w:r w:rsidRPr="0056096E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в </w:t>
      </w:r>
      <w:r w:rsidRPr="0056096E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№16</w:t>
      </w:r>
      <w:r w:rsidRPr="0056096E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,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</w:t>
      </w: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№16</w:t>
      </w: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6096E" w:rsidRPr="0056096E" w:rsidRDefault="0056096E" w:rsidP="005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Обобщена оценка на първоначалните резултати от изпълнението на Приоритет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1"/>
        <w:gridCol w:w="1045"/>
      </w:tblGrid>
      <w:tr w:rsidR="0056096E" w:rsidRPr="0056096E" w:rsidTr="00C67ECC">
        <w:trPr>
          <w:tblHeader/>
        </w:trPr>
        <w:tc>
          <w:tcPr>
            <w:tcW w:w="0" w:type="auto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br w:type="page"/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Мярка/Подмярка/Проект</w:t>
            </w:r>
          </w:p>
        </w:tc>
        <w:tc>
          <w:tcPr>
            <w:tcW w:w="0" w:type="auto"/>
            <w:shd w:val="clear" w:color="auto" w:fill="FDE9D9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Оценка</w:t>
            </w:r>
          </w:p>
        </w:tc>
      </w:tr>
      <w:tr w:rsidR="0056096E" w:rsidRPr="0056096E" w:rsidTr="00C67ECC">
        <w:tc>
          <w:tcPr>
            <w:tcW w:w="0" w:type="auto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1: Укрепване на капацитета на общинската администрация и подобряване координацията в процеса на изпълнение на общинския план за развитие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Подобряване на взаимодействието между кмета на общината и общинския съвет чрез създаване на обединена общинска група за подкрепа на изпълнението на общинския план, която да включва: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2,67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Организационна и технологична подготовка, наблюдение и оценка на реализацията на общинския план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Информационно осигуряване на процесите на управление и функциониране на информационната система за управление на общината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Изготвяне на регулярни доклади, справки и материали за изпълнението на плана и провеждане на политика на публичност и прозрачност по неговата реализация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Създаване на програма за обучение и развитие на умения в общинската администрация за подкрепа на местната икономическа активност и подобряване на социалния климат в общината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2: Подобряване на организацията и качеството на предоставяните от общината административни услуги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Мярка 1. Предоставяне на комплексни административни услуги на гражданите и бизнеса и развитие на електронното управление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Развитие на общински информационен център в община Никопол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3: Засилване на партньорството и между-общинското сътрудничество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Създаване на цялостна система за партньорство между общината и заинтересованите страни при реализирането на общински политики.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</w:rPr>
              <w:t>Подобряване достъпа до развитието на он-лайн публични и бизнес услуги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Обучение на участниците и местните партньори за подпомагане на процесите на партньорство и управление на съвместни програми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2,78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Поддържане функционирането на общински информационен център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2,78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Регулярни срещи с бизнеса и информиране за възможностите от съответни проекти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Информация за възможностите за финансиране по европейски програми от фондове на ЕС от уеб-страницата на общината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Подпомагане на бизнеса, в т.ч. МСП за възприемане и ефективно използване на информационните и комуникационните технологии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Осигуряване на компетентна информация за подходящи породи, изисквания за качество, пазарни конюнктури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Информационна, методическа и организационна помощ за създаване на сдружения за напояване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56096E">
              <w:rPr>
                <w:rFonts w:ascii="Garamond" w:eastAsia="Calibri" w:hAnsi="Garamond" w:cs="Calibri"/>
                <w:sz w:val="24"/>
                <w:szCs w:val="24"/>
              </w:rPr>
              <w:t xml:space="preserve">Осигуряване на масов достъп до актуална информация и повишаване на научното обслужване в аграрния сектор 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56096E">
              <w:rPr>
                <w:rFonts w:ascii="Garamond" w:eastAsia="Calibri" w:hAnsi="Garamond" w:cs="Calibri"/>
                <w:sz w:val="24"/>
                <w:szCs w:val="24"/>
              </w:rPr>
              <w:t xml:space="preserve">Подпомагане на фермерите да се приспособят към нарастващите изисквания на стандартите на ЕС 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Проучване и информиране за възможностите за финансиране, помощ при изготвяне на проекти за кандидатстване, включване в регионалните туристически продукти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32"/>
              </w:numPr>
              <w:spacing w:before="60" w:after="60" w:line="240" w:lineRule="auto"/>
              <w:contextualSpacing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56096E">
              <w:rPr>
                <w:rFonts w:ascii="Garamond" w:eastAsia="Calibri" w:hAnsi="Garamond" w:cs="Calibri"/>
                <w:sz w:val="24"/>
                <w:szCs w:val="24"/>
              </w:rPr>
              <w:t>Информиране на населението за възможните инициативи и достъпните финансови източници за изграждане на туристическа инфраструктура и предлагане на туристически услуги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4: Създаване на програмен проектен капацитет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 Създаване на капацитет за ефективно планиране, програмиране, управление, контрол, наблюдение, оценка и подготовка за усвояване на средствата по структурните инструменти на ЕС, а така също от национални и местни източници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Развитие на нови подходи за насърчаване и насочване на регионалното и местното развитие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56096E" w:rsidRPr="0056096E" w:rsidTr="00C67ECC"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ефикасна и усъвършенствана функционално-организационна структура на общината, която да води до управление, изградено на принципите на партньорството, отвореността и хоризонталната ориентация.</w:t>
            </w:r>
          </w:p>
        </w:tc>
        <w:tc>
          <w:tcPr>
            <w:tcW w:w="0" w:type="auto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</w:tbl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56096E" w:rsidRPr="0056096E" w:rsidRDefault="0056096E" w:rsidP="005609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№17</w:t>
      </w: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Постигнати преки индикатори по Приоритет №5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787"/>
        <w:gridCol w:w="1783"/>
        <w:gridCol w:w="1738"/>
      </w:tblGrid>
      <w:tr w:rsidR="0056096E" w:rsidRPr="0056096E" w:rsidTr="00C67ECC">
        <w:trPr>
          <w:trHeight w:val="415"/>
          <w:tblHeader/>
        </w:trPr>
        <w:tc>
          <w:tcPr>
            <w:tcW w:w="770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footnoteReference w:id="5"/>
            </w:r>
          </w:p>
        </w:tc>
        <w:tc>
          <w:tcPr>
            <w:tcW w:w="5787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783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1738" w:type="dxa"/>
            <w:shd w:val="clear" w:color="auto" w:fill="FDE9D9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 към 31.12.2019 г.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Създадени „онлайн“ административни услуги</w:t>
            </w:r>
          </w:p>
        </w:tc>
        <w:tc>
          <w:tcPr>
            <w:tcW w:w="178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738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служители, участвали в програми за обучение.</w:t>
            </w:r>
          </w:p>
        </w:tc>
        <w:tc>
          <w:tcPr>
            <w:tcW w:w="178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738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56096E" w:rsidRPr="0056096E" w:rsidTr="00C67ECC">
        <w:tc>
          <w:tcPr>
            <w:tcW w:w="770" w:type="dxa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5787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Реализирани  проекти за развитие на регионални и местни партньорства (административни/ икономически/ социални) </w:t>
            </w:r>
          </w:p>
        </w:tc>
        <w:tc>
          <w:tcPr>
            <w:tcW w:w="1783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738" w:type="dxa"/>
            <w:vAlign w:val="center"/>
          </w:tcPr>
          <w:p w:rsidR="0056096E" w:rsidRPr="0056096E" w:rsidRDefault="0056096E" w:rsidP="005609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</w:tbl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Оценката на първоначалните резултати от изпълнение на Приоритет №5 е ниска. Не се предприемат никакви действия по отношение подобряване капацитета на общинските служители извън възможностите предоставени от ЕСФ. </w:t>
      </w: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ІІІ. 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на ефективност и ефикасност при изпълнението на общинския план</w:t>
      </w: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Реализирането на плана и постигането на заложените цели има една основна задача, да се подобри социално–икономическото състояние в общината. Поради тази причина оценката е извършена първо на база наличието/липсата на подобрение състоянието на общината по основни социално-икономически показатели, включително и на база преките и косвени индикатори за наблюдение и оценка на изпълнението</w:t>
      </w:r>
      <w:r w:rsidRPr="0056096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(Пълен списък на постигнатите преки и косвени индикатори за годината</w:t>
      </w:r>
      <w:r w:rsidRPr="0056096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–Таблица №21)</w:t>
      </w:r>
      <w:r w:rsidRPr="0056096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оценката на първоначалните резултати от изпълнението на ОПР 2014-2020 степента на постигане на целите ще се определи чрез оценка давана на база четиристепенна качествена скала:</w:t>
      </w:r>
    </w:p>
    <w:p w:rsidR="0056096E" w:rsidRPr="0056096E" w:rsidRDefault="0056096E" w:rsidP="0056096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  <w:sz w:val="24"/>
          <w:szCs w:val="24"/>
        </w:rPr>
        <w:t>„Липсва напредък“ – не са предприети никакви действия по реализиране на мерките, допринасящи за постигане на съответната цел;</w:t>
      </w:r>
    </w:p>
    <w:p w:rsidR="0056096E" w:rsidRPr="0056096E" w:rsidRDefault="0056096E" w:rsidP="0056096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  <w:sz w:val="24"/>
          <w:szCs w:val="24"/>
        </w:rPr>
        <w:t>„Незначителен напредък“ – предприетите действия/реализирани проекти са изключително малко и не предполагат осезателен ефект в дългосрочен план;</w:t>
      </w:r>
    </w:p>
    <w:p w:rsidR="0056096E" w:rsidRPr="0056096E" w:rsidRDefault="0056096E" w:rsidP="0056096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Times New Roman" w:eastAsia="Calibri" w:hAnsi="Times New Roman" w:cs="Times New Roman"/>
          <w:sz w:val="24"/>
          <w:szCs w:val="24"/>
        </w:rPr>
        <w:t>„Ограничен напредък“ – предприетите действия/реализирани проекти/постигнати резултати в сравнителна степен оказват положително влияние и имат осезателен ефект върху целевите групи/територии, но не достатъчно за постигане на по-високо качествено ниво в дългосрочен план;</w:t>
      </w:r>
    </w:p>
    <w:p w:rsidR="0056096E" w:rsidRPr="0056096E" w:rsidRDefault="0056096E" w:rsidP="0056096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96E">
        <w:rPr>
          <w:rFonts w:ascii="Calibri" w:eastAsia="Calibri" w:hAnsi="Calibri" w:cs="Calibri"/>
        </w:rPr>
        <w:t>„</w:t>
      </w:r>
      <w:r w:rsidRPr="0056096E">
        <w:rPr>
          <w:rFonts w:ascii="Times New Roman" w:eastAsia="Calibri" w:hAnsi="Times New Roman" w:cs="Times New Roman"/>
          <w:sz w:val="24"/>
          <w:szCs w:val="24"/>
        </w:rPr>
        <w:t>Значителен напредък“ – предприетите действия/реализирани проекти/постигнати резултати са достатъчни за постигане на дългосрочни желани ефекти.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база направената оценка на социално – икономическото състояние на общината и постигнатите преки и косвени индикатори в таблицата по-долу е дадена оценка по посочената по-горе четиристепенна скала за степента на постигане на заложените по всеки приоритет специфични цели</w:t>
      </w:r>
    </w:p>
    <w:p w:rsidR="0056096E" w:rsidRPr="0056096E" w:rsidRDefault="0056096E" w:rsidP="005609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№18</w:t>
      </w: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Оценка на степента на постигане на целите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8"/>
        <w:gridCol w:w="2418"/>
      </w:tblGrid>
      <w:tr w:rsidR="0056096E" w:rsidRPr="0056096E" w:rsidTr="00C67ECC">
        <w:trPr>
          <w:tblHeader/>
        </w:trPr>
        <w:tc>
          <w:tcPr>
            <w:tcW w:w="7110" w:type="dxa"/>
            <w:shd w:val="clear" w:color="auto" w:fill="FDE9D9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  <w:r w:rsidRPr="0056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Цел</w:t>
            </w:r>
          </w:p>
          <w:p w:rsidR="0056096E" w:rsidRPr="0056096E" w:rsidRDefault="0056096E" w:rsidP="005609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shd w:val="clear" w:color="auto" w:fill="FDE9D9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оценка за постигане на целите</w:t>
            </w:r>
          </w:p>
        </w:tc>
      </w:tr>
      <w:tr w:rsidR="0056096E" w:rsidRPr="0056096E" w:rsidTr="00C67ECC">
        <w:tc>
          <w:tcPr>
            <w:tcW w:w="9570" w:type="dxa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 №1. Устойчив растеж и икономическо развитие</w:t>
            </w:r>
          </w:p>
        </w:tc>
      </w:tr>
      <w:tr w:rsidR="0056096E" w:rsidRPr="0056096E" w:rsidTr="00C67ECC">
        <w:tc>
          <w:tcPr>
            <w:tcW w:w="711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1: Изграждане на подходяща бизнес среда и повишаване на инвестиционния интерес към общината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Липсва напредък</w:t>
            </w:r>
          </w:p>
        </w:tc>
      </w:tr>
      <w:tr w:rsidR="0056096E" w:rsidRPr="0056096E" w:rsidTr="00C67ECC">
        <w:tc>
          <w:tcPr>
            <w:tcW w:w="711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2: Създаване на подходяща за развитие на бизнеса инфраструктура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Липсва напредък</w:t>
            </w:r>
          </w:p>
        </w:tc>
      </w:tr>
      <w:tr w:rsidR="0056096E" w:rsidRPr="0056096E" w:rsidTr="00C67ECC">
        <w:tc>
          <w:tcPr>
            <w:tcW w:w="9570" w:type="dxa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 № 2. Постигане на социална кохезия чрез укрепване и развитие на човешкия капитал</w:t>
            </w:r>
          </w:p>
        </w:tc>
      </w:tr>
      <w:tr w:rsidR="0056096E" w:rsidRPr="0056096E" w:rsidTr="00C67ECC">
        <w:tc>
          <w:tcPr>
            <w:tcW w:w="711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1: Постигане на гъвкав пазар на труда и социална интеграция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Ограничен напредък</w:t>
            </w:r>
          </w:p>
        </w:tc>
      </w:tr>
      <w:tr w:rsidR="0056096E" w:rsidRPr="0056096E" w:rsidTr="00C67ECC">
        <w:tc>
          <w:tcPr>
            <w:tcW w:w="711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2: Повишаване  качеството на образованието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Незначителен напредък</w:t>
            </w:r>
          </w:p>
        </w:tc>
      </w:tr>
      <w:tr w:rsidR="0056096E" w:rsidRPr="0056096E" w:rsidTr="00C67ECC">
        <w:tc>
          <w:tcPr>
            <w:tcW w:w="711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3: Подобряване на здравните услуги и свободния достъп до тях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Незначителен напредък</w:t>
            </w:r>
          </w:p>
        </w:tc>
      </w:tr>
      <w:tr w:rsidR="0056096E" w:rsidRPr="0056096E" w:rsidTr="00C67ECC">
        <w:tc>
          <w:tcPr>
            <w:tcW w:w="711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4: Развитие на културата, спорта и младежките дейности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Незначителен напредък</w:t>
            </w:r>
          </w:p>
        </w:tc>
      </w:tr>
      <w:tr w:rsidR="0056096E" w:rsidRPr="0056096E" w:rsidTr="00C67ECC">
        <w:tc>
          <w:tcPr>
            <w:tcW w:w="711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5: Развитие на социалните услуги и интеграция на уязвимите групи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Ограничен напредък</w:t>
            </w:r>
          </w:p>
        </w:tc>
      </w:tr>
      <w:tr w:rsidR="0056096E" w:rsidRPr="0056096E" w:rsidTr="00C67ECC">
        <w:tc>
          <w:tcPr>
            <w:tcW w:w="9570" w:type="dxa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 № 3. Техническа и инженерна инфраструктура.</w:t>
            </w:r>
          </w:p>
        </w:tc>
      </w:tr>
      <w:tr w:rsidR="0056096E" w:rsidRPr="0056096E" w:rsidTr="00C67ECC">
        <w:tc>
          <w:tcPr>
            <w:tcW w:w="711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1: Обновяване и доизграждане на техническата инфраструктура, стимулираща развитието на конкурентоспособна общинска икономика, респективно доходите на населението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Ограничен напредък</w:t>
            </w:r>
          </w:p>
        </w:tc>
      </w:tr>
      <w:tr w:rsidR="0056096E" w:rsidRPr="0056096E" w:rsidTr="00C67ECC">
        <w:tc>
          <w:tcPr>
            <w:tcW w:w="711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2: Изграждане, разширяване и поддържане  на техническата инфраструктура, подобряваща жизнената среда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Ограничен напредък</w:t>
            </w:r>
          </w:p>
        </w:tc>
      </w:tr>
      <w:tr w:rsidR="0056096E" w:rsidRPr="0056096E" w:rsidTr="00C67ECC">
        <w:tc>
          <w:tcPr>
            <w:tcW w:w="9570" w:type="dxa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 №4. Екологично развитие</w:t>
            </w:r>
          </w:p>
        </w:tc>
      </w:tr>
      <w:tr w:rsidR="0056096E" w:rsidRPr="0056096E" w:rsidTr="00C67ECC">
        <w:tc>
          <w:tcPr>
            <w:tcW w:w="711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1: Трайно подобряване на екологичното състояние на община Никопол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Ограничен напредък</w:t>
            </w:r>
          </w:p>
        </w:tc>
      </w:tr>
      <w:tr w:rsidR="0056096E" w:rsidRPr="0056096E" w:rsidTr="00C67ECC">
        <w:tc>
          <w:tcPr>
            <w:tcW w:w="9570" w:type="dxa"/>
            <w:gridSpan w:val="2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 №5. Укрепване на административния капацитет и развитие на нови професионални умения.</w:t>
            </w:r>
          </w:p>
        </w:tc>
      </w:tr>
      <w:tr w:rsidR="0056096E" w:rsidRPr="0056096E" w:rsidTr="00C67ECC">
        <w:tc>
          <w:tcPr>
            <w:tcW w:w="711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1: Укрепване на капацитета на общинската администрация и подобряване координацията в процеса на изпълнение на общинския план за развитие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Незначителен напредък</w:t>
            </w:r>
          </w:p>
        </w:tc>
      </w:tr>
      <w:tr w:rsidR="0056096E" w:rsidRPr="0056096E" w:rsidTr="00C67ECC">
        <w:tc>
          <w:tcPr>
            <w:tcW w:w="711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2: Подобряване на организацията и качеството на предоставяните от общината административни услуги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Незначителен напредък</w:t>
            </w:r>
          </w:p>
        </w:tc>
      </w:tr>
      <w:tr w:rsidR="0056096E" w:rsidRPr="0056096E" w:rsidTr="00C67ECC">
        <w:tc>
          <w:tcPr>
            <w:tcW w:w="711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3: Засилване на партньорството и междуобщинското сътрудничество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Ограничен  напредък</w:t>
            </w:r>
          </w:p>
        </w:tc>
      </w:tr>
      <w:tr w:rsidR="0056096E" w:rsidRPr="0056096E" w:rsidTr="00C67ECC">
        <w:tc>
          <w:tcPr>
            <w:tcW w:w="7110" w:type="dxa"/>
            <w:shd w:val="clear" w:color="auto" w:fill="auto"/>
          </w:tcPr>
          <w:p w:rsidR="0056096E" w:rsidRPr="0056096E" w:rsidRDefault="0056096E" w:rsidP="0056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4: Създаване на програмен проектен капацитет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6096E" w:rsidRPr="0056096E" w:rsidRDefault="0056096E" w:rsidP="005609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Липсва напредък</w:t>
            </w:r>
          </w:p>
        </w:tc>
      </w:tr>
    </w:tbl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направения анализ и оценка на събраните количествените и качествени данни за социално-икономическото състояние на общината и постигнатите индикатори може да се заключи, че е налице незадоволително изпълнение на плана. Приложените мерки и действия не оказват необходимото благотворно влияние върху социално – икономическите процеси, протичащи на територията на община Никопол. Тук естествено е коректно да се отбележи, че особено по отношение индикаторите за въздействие и последващите ефекти от дейността на общината върху социално-икономическото развитие на територията оказват съществено влияние и редица други фактори. </w:t>
      </w:r>
    </w:p>
    <w:p w:rsidR="0056096E" w:rsidRPr="0056096E" w:rsidRDefault="0056096E" w:rsidP="00560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на първоначалните резултати и постигнати цели дава основание да се твърди, че темпът, с които се реализира плана забавя постигането на стратегическата цел на плана.</w:t>
      </w:r>
    </w:p>
    <w:p w:rsidR="0056096E" w:rsidRPr="0056096E" w:rsidRDefault="0056096E" w:rsidP="005609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Стратегическата цел, която се преследва с реализация на заложените в плана мерки и проекти дефинирана като „Създаване на нови възможности за подобряване условията за развитие на местната икономика и средата на живот на хората, съпровождани от повишаване на заетостта, доходите, образователното равнище, здравния статус на населението“ към момента не намира своята дори минимална реализация.</w:t>
      </w: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96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272 от 28.11.2017 г.  на Общинския съвет и приет актуализиран документ за изпълнение, допълващ Общински план за развитие </w:t>
      </w:r>
      <w:smartTag w:uri="urn:schemas-microsoft-com:office:smarttags" w:element="metricconverter">
        <w:smartTagPr>
          <w:attr w:name="ProductID" w:val="2014 г"/>
        </w:smartTagPr>
        <w:r w:rsidRPr="0056096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2014 г</w:t>
        </w:r>
      </w:smartTag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smartTag w:uri="urn:schemas-microsoft-com:office:smarttags" w:element="metricconverter">
        <w:smartTagPr>
          <w:attr w:name="ProductID" w:val="-2020 г"/>
        </w:smartTagPr>
        <w:r w:rsidRPr="0056096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-2020 г</w:t>
        </w:r>
      </w:smartTag>
      <w:r w:rsidRPr="0056096E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Община Никопол, с което е направено преразглеждане на целите и мерките, които следва да бъдат отчетени със следващия  годишен отчет.</w:t>
      </w: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Pr="0056096E" w:rsidRDefault="0056096E" w:rsidP="005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96E" w:rsidRDefault="0056096E" w:rsidP="00560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72E" w:rsidRDefault="0014772E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772E" w:rsidRDefault="0014772E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772E" w:rsidRDefault="0014772E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772E" w:rsidRDefault="0014772E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772E" w:rsidRDefault="0014772E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772E" w:rsidRDefault="0014772E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772E" w:rsidRDefault="0014772E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772E" w:rsidRDefault="0014772E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65212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52122" w:rsidSect="002B4702">
          <w:pgSz w:w="11906" w:h="16838"/>
          <w:pgMar w:top="1418" w:right="1418" w:bottom="709" w:left="1418" w:header="709" w:footer="709" w:gutter="0"/>
          <w:cols w:space="708"/>
          <w:docGrid w:linePitch="360"/>
        </w:sectPr>
      </w:pPr>
    </w:p>
    <w:p w:rsidR="00652122" w:rsidRPr="00652122" w:rsidRDefault="00652122" w:rsidP="00652122">
      <w:pPr>
        <w:spacing w:after="0" w:line="240" w:lineRule="auto"/>
        <w:ind w:left="12036"/>
        <w:contextualSpacing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652122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№19</w:t>
      </w:r>
    </w:p>
    <w:p w:rsidR="00652122" w:rsidRPr="00652122" w:rsidRDefault="00652122" w:rsidP="00652122">
      <w:pPr>
        <w:keepNext/>
        <w:keepLines/>
        <w:spacing w:after="0" w:line="240" w:lineRule="auto"/>
        <w:ind w:left="3540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2122">
        <w:rPr>
          <w:rFonts w:ascii="Times New Roman" w:eastAsia="Times New Roman" w:hAnsi="Times New Roman" w:cs="Times New Roman"/>
          <w:bCs/>
          <w:sz w:val="26"/>
          <w:szCs w:val="26"/>
        </w:rPr>
        <w:t>Оценка на ефективността и ефикасността на използваните ресурси</w:t>
      </w:r>
    </w:p>
    <w:tbl>
      <w:tblPr>
        <w:tblW w:w="164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8"/>
        <w:gridCol w:w="2221"/>
        <w:gridCol w:w="1701"/>
        <w:gridCol w:w="2079"/>
        <w:gridCol w:w="1984"/>
        <w:gridCol w:w="3260"/>
      </w:tblGrid>
      <w:tr w:rsidR="00652122" w:rsidRPr="00652122" w:rsidTr="00C67ECC">
        <w:trPr>
          <w:tblHeader/>
        </w:trPr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  <w:t>Критерии за оценка</w:t>
            </w:r>
          </w:p>
        </w:tc>
        <w:tc>
          <w:tcPr>
            <w:tcW w:w="7985" w:type="dxa"/>
            <w:gridSpan w:val="4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  <w:t>Ефективност</w:t>
            </w:r>
          </w:p>
        </w:tc>
        <w:tc>
          <w:tcPr>
            <w:tcW w:w="3260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  <w:t>Полезност</w:t>
            </w:r>
          </w:p>
        </w:tc>
      </w:tr>
      <w:tr w:rsidR="00652122" w:rsidRPr="00652122" w:rsidTr="00C67ECC">
        <w:trPr>
          <w:tblHeader/>
        </w:trPr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  <w:t>Цел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  <w:t>Настъпили положителни тенденции на развитие в резултат от изпълнение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  <w:t>Ниво на постигнатите индикатори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  <w:t>Приложените интервенциите и използваните инструменти произвели ли са очакваните ефекти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  <w:t>Използването на други инструменти би ли оптимизирало повече получените ефекти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  <w:t>Постигнатите планирани и непланирани ефекти и оказани въздействия задоволителни ли са от гледна точка на преките и не преки реципиенти.</w:t>
            </w:r>
          </w:p>
        </w:tc>
      </w:tr>
      <w:tr w:rsidR="00652122" w:rsidRPr="00652122" w:rsidTr="00C67ECC">
        <w:tc>
          <w:tcPr>
            <w:tcW w:w="16443" w:type="dxa"/>
            <w:gridSpan w:val="6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  <w:t xml:space="preserve">Приоритет № 1. Устойчив растеж и икономическо развитие </w:t>
            </w:r>
          </w:p>
        </w:tc>
      </w:tr>
      <w:tr w:rsidR="00652122" w:rsidRPr="00652122" w:rsidTr="00C67ECC"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 xml:space="preserve">Специфична цел </w:t>
            </w: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val="ru-RU" w:eastAsia="bg-BG"/>
              </w:rPr>
              <w:t>1</w:t>
            </w: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: Изграждане на подходяща бизнес среда и повишаване на инвестиционния интерес към общината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Нулево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</w:tr>
      <w:tr w:rsidR="00652122" w:rsidRPr="00652122" w:rsidTr="00C67ECC"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 xml:space="preserve">Специфична цел </w:t>
            </w: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val="ru-RU" w:eastAsia="bg-BG"/>
              </w:rPr>
              <w:t>2</w:t>
            </w: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: Създаване на подходяща за развитие на бизнеса инфраструктура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Нулево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</w:tr>
      <w:tr w:rsidR="00652122" w:rsidRPr="00652122" w:rsidTr="00C67ECC">
        <w:tc>
          <w:tcPr>
            <w:tcW w:w="16443" w:type="dxa"/>
            <w:gridSpan w:val="6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  <w:t xml:space="preserve">Приоритет № 2. Постигане на социална кохезия чрез укрепване и развитие на човешкия капитал </w:t>
            </w:r>
          </w:p>
        </w:tc>
      </w:tr>
      <w:tr w:rsidR="00652122" w:rsidRPr="00652122" w:rsidTr="00C67ECC"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1: Постигане на гъвкав пазар на труда и социална интеграция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652122" w:rsidRPr="00652122" w:rsidTr="00C67ECC"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2: Повишаване  качеството на образованието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Допуска се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652122" w:rsidRPr="00652122" w:rsidTr="00C67ECC"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3: Подобряване на здравните услуги и свободния достъп до тях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652122" w:rsidRPr="00652122" w:rsidTr="00C67ECC"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4: Развитие на културата, спорта и младежките дейности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</w:tr>
      <w:tr w:rsidR="00652122" w:rsidRPr="00652122" w:rsidTr="00C67ECC"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5: Развитие на социалните услуги и интеграция на уязвимите групи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652122" w:rsidRPr="00652122" w:rsidTr="00C67ECC">
        <w:tc>
          <w:tcPr>
            <w:tcW w:w="16443" w:type="dxa"/>
            <w:gridSpan w:val="6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  <w:t>Приоритет № 3. Техническа и инженерна инфраструктура</w:t>
            </w:r>
          </w:p>
        </w:tc>
      </w:tr>
      <w:tr w:rsidR="00652122" w:rsidRPr="00652122" w:rsidTr="00C67ECC"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1: Изграждане, разширяване и поддържане на техническата инфраструктура, подобряваща жизнената среда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652122" w:rsidRPr="00652122" w:rsidTr="00C67ECC"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2: Обновяване и доизграждане на техническата инфраструктура, подобряваща жизнената среда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652122" w:rsidRPr="00652122" w:rsidTr="00C67ECC">
        <w:tc>
          <w:tcPr>
            <w:tcW w:w="16443" w:type="dxa"/>
            <w:gridSpan w:val="6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  <w:t>Приоритет №4. Екологично развитие</w:t>
            </w:r>
          </w:p>
        </w:tc>
      </w:tr>
      <w:tr w:rsidR="00652122" w:rsidRPr="00652122" w:rsidTr="00C67ECC"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1: Трайно подобряване на екологичното състояние на община Никопол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652122" w:rsidRPr="00652122" w:rsidTr="00C67ECC">
        <w:tc>
          <w:tcPr>
            <w:tcW w:w="16443" w:type="dxa"/>
            <w:gridSpan w:val="6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  <w:t>Приоритет №5. Укрепване на административния капацитет и развитие на нови професионални умения</w:t>
            </w:r>
          </w:p>
        </w:tc>
      </w:tr>
      <w:tr w:rsidR="00652122" w:rsidRPr="00652122" w:rsidTr="00C67ECC"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1: Укрепване на капацитета на общинската администрация и подобряване координацията в процеса на изпълнение на общинския план за развитие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</w:tr>
      <w:tr w:rsidR="00652122" w:rsidRPr="00652122" w:rsidTr="00C67ECC"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2: Подобряване на организацията и качеството на предоставяните от общината административни услуги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</w:tr>
      <w:tr w:rsidR="00652122" w:rsidRPr="00652122" w:rsidTr="00C67ECC"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3: Засилване на партньорството и междуобщинското сътрудничество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</w:tr>
      <w:tr w:rsidR="00652122" w:rsidRPr="00652122" w:rsidTr="00C67ECC">
        <w:tc>
          <w:tcPr>
            <w:tcW w:w="5198" w:type="dxa"/>
            <w:shd w:val="clear" w:color="auto" w:fill="auto"/>
          </w:tcPr>
          <w:p w:rsidR="00652122" w:rsidRPr="00652122" w:rsidRDefault="00652122" w:rsidP="0065212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4: Създаване на програмен проектен капацитет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122" w:rsidRPr="00652122" w:rsidRDefault="00652122" w:rsidP="006521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</w:tr>
    </w:tbl>
    <w:p w:rsidR="00652122" w:rsidRPr="00652122" w:rsidRDefault="00652122" w:rsidP="00652122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bg-BG"/>
        </w:rPr>
      </w:pPr>
      <w:r w:rsidRPr="00652122">
        <w:rPr>
          <w:rFonts w:ascii="Garamond" w:eastAsia="Times New Roman" w:hAnsi="Garamond" w:cs="Times New Roman"/>
          <w:b/>
          <w:sz w:val="20"/>
          <w:szCs w:val="20"/>
          <w:lang w:eastAsia="bg-BG"/>
        </w:rPr>
        <w:t>Легенда:</w:t>
      </w:r>
      <w:r w:rsidRPr="00652122"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 </w:t>
      </w:r>
      <w:r w:rsidRPr="00652122">
        <w:rPr>
          <w:rFonts w:ascii="Garamond" w:eastAsia="Times New Roman" w:hAnsi="Garamond" w:cs="Times New Roman"/>
          <w:i/>
          <w:sz w:val="20"/>
          <w:szCs w:val="20"/>
          <w:lang w:eastAsia="bg-BG"/>
        </w:rPr>
        <w:t xml:space="preserve">Неприложимо </w:t>
      </w:r>
      <w:r w:rsidRPr="00652122">
        <w:rPr>
          <w:rFonts w:ascii="Garamond" w:eastAsia="Times New Roman" w:hAnsi="Garamond" w:cs="Times New Roman"/>
          <w:sz w:val="20"/>
          <w:szCs w:val="20"/>
          <w:lang w:eastAsia="bg-BG"/>
        </w:rPr>
        <w:t>–  не са предприети/реализирани действия; резултат от предприетите действия се очаква в бъдещ период; не се отнася до конкретния показател;</w:t>
      </w:r>
    </w:p>
    <w:p w:rsidR="00652122" w:rsidRPr="00652122" w:rsidRDefault="00652122" w:rsidP="00652122">
      <w:pPr>
        <w:spacing w:after="0" w:line="240" w:lineRule="auto"/>
        <w:ind w:firstLine="708"/>
        <w:rPr>
          <w:rFonts w:ascii="Garamond" w:eastAsia="Times New Roman" w:hAnsi="Garamond" w:cs="Times New Roman"/>
          <w:sz w:val="20"/>
          <w:szCs w:val="20"/>
          <w:lang w:eastAsia="bg-BG"/>
        </w:rPr>
      </w:pPr>
      <w:r w:rsidRPr="00652122">
        <w:rPr>
          <w:rFonts w:ascii="Garamond" w:eastAsia="Times New Roman" w:hAnsi="Garamond" w:cs="Times New Roman"/>
          <w:i/>
          <w:sz w:val="20"/>
          <w:szCs w:val="20"/>
          <w:lang w:eastAsia="bg-BG"/>
        </w:rPr>
        <w:t>Нулево</w:t>
      </w:r>
      <w:r w:rsidRPr="00652122">
        <w:rPr>
          <w:rFonts w:ascii="Garamond" w:eastAsia="Times New Roman" w:hAnsi="Garamond" w:cs="Times New Roman"/>
          <w:sz w:val="20"/>
          <w:szCs w:val="20"/>
          <w:lang w:eastAsia="bg-BG"/>
        </w:rPr>
        <w:t xml:space="preserve"> – няма постигнати индикатори;</w:t>
      </w:r>
    </w:p>
    <w:p w:rsidR="00652122" w:rsidRPr="00652122" w:rsidRDefault="00652122" w:rsidP="00652122">
      <w:pPr>
        <w:spacing w:after="0" w:line="240" w:lineRule="auto"/>
        <w:ind w:firstLine="708"/>
        <w:rPr>
          <w:rFonts w:ascii="Garamond" w:eastAsia="Times New Roman" w:hAnsi="Garamond" w:cs="Times New Roman"/>
          <w:sz w:val="20"/>
          <w:szCs w:val="20"/>
          <w:lang w:eastAsia="bg-BG"/>
        </w:rPr>
      </w:pPr>
      <w:r w:rsidRPr="00652122">
        <w:rPr>
          <w:rFonts w:ascii="Garamond" w:eastAsia="Times New Roman" w:hAnsi="Garamond" w:cs="Times New Roman"/>
          <w:i/>
          <w:sz w:val="20"/>
          <w:szCs w:val="20"/>
          <w:lang w:eastAsia="bg-BG"/>
        </w:rPr>
        <w:t xml:space="preserve">Незадоволително </w:t>
      </w:r>
      <w:r w:rsidRPr="00652122">
        <w:rPr>
          <w:rFonts w:ascii="Garamond" w:eastAsia="Times New Roman" w:hAnsi="Garamond" w:cs="Times New Roman"/>
          <w:sz w:val="20"/>
          <w:szCs w:val="20"/>
          <w:lang w:eastAsia="bg-BG"/>
        </w:rPr>
        <w:t>–постигнати са резултати при по – малко от 50% от индикаторите по целта;</w:t>
      </w:r>
    </w:p>
    <w:p w:rsidR="00652122" w:rsidRPr="00652122" w:rsidRDefault="00652122" w:rsidP="00652122">
      <w:pPr>
        <w:spacing w:after="0" w:line="240" w:lineRule="auto"/>
        <w:ind w:firstLine="708"/>
        <w:rPr>
          <w:rFonts w:ascii="Garamond" w:eastAsia="Times New Roman" w:hAnsi="Garamond" w:cs="Times New Roman"/>
          <w:sz w:val="20"/>
          <w:szCs w:val="20"/>
          <w:lang w:eastAsia="bg-BG"/>
        </w:rPr>
      </w:pPr>
      <w:r w:rsidRPr="00652122">
        <w:rPr>
          <w:rFonts w:ascii="Garamond" w:eastAsia="Times New Roman" w:hAnsi="Garamond" w:cs="Times New Roman"/>
          <w:i/>
          <w:sz w:val="20"/>
          <w:szCs w:val="20"/>
          <w:lang w:eastAsia="bg-BG"/>
        </w:rPr>
        <w:t xml:space="preserve">Задоволително </w:t>
      </w:r>
      <w:r w:rsidRPr="00652122">
        <w:rPr>
          <w:rFonts w:ascii="Garamond" w:eastAsia="Times New Roman" w:hAnsi="Garamond" w:cs="Times New Roman"/>
          <w:sz w:val="20"/>
          <w:szCs w:val="20"/>
          <w:lang w:eastAsia="bg-BG"/>
        </w:rPr>
        <w:t>– постигнати са резултати при повече от 50% от индикаторите по целта.</w:t>
      </w:r>
    </w:p>
    <w:p w:rsidR="00652122" w:rsidRPr="00652122" w:rsidRDefault="00652122" w:rsidP="00652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52122" w:rsidRPr="00652122" w:rsidRDefault="00652122" w:rsidP="00652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52122" w:rsidRPr="00652122" w:rsidRDefault="00652122" w:rsidP="0065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52122" w:rsidRPr="00652122" w:rsidRDefault="00652122" w:rsidP="0065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52122" w:rsidRPr="00652122" w:rsidRDefault="00652122" w:rsidP="0065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52122" w:rsidRPr="00652122" w:rsidRDefault="00652122" w:rsidP="0065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52122" w:rsidRPr="00652122" w:rsidRDefault="00652122" w:rsidP="0065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52122" w:rsidRPr="00652122" w:rsidRDefault="00652122" w:rsidP="0065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52122" w:rsidRPr="00652122" w:rsidRDefault="00652122" w:rsidP="0065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52122" w:rsidRPr="00652122" w:rsidRDefault="00652122" w:rsidP="0065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52122" w:rsidRPr="00652122" w:rsidRDefault="00652122" w:rsidP="0065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14772E" w:rsidRDefault="0014772E" w:rsidP="00652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72E" w:rsidRDefault="0014772E" w:rsidP="00A702D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02DB" w:rsidRDefault="00A702DB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8F8" w:rsidRDefault="00ED28F8" w:rsidP="00A702DB">
      <w:pPr>
        <w:pStyle w:val="a3"/>
        <w:rPr>
          <w:rFonts w:ascii="Times New Roman" w:hAnsi="Times New Roman" w:cs="Times New Roman"/>
          <w:sz w:val="28"/>
          <w:szCs w:val="28"/>
        </w:rPr>
        <w:sectPr w:rsidR="00ED28F8" w:rsidSect="00652122">
          <w:pgSz w:w="16838" w:h="11906" w:orient="landscape"/>
          <w:pgMar w:top="993" w:right="709" w:bottom="1418" w:left="1418" w:header="709" w:footer="709" w:gutter="0"/>
          <w:cols w:space="708"/>
          <w:docGrid w:linePitch="360"/>
        </w:sectPr>
      </w:pPr>
    </w:p>
    <w:p w:rsidR="00ED28F8" w:rsidRPr="00ED28F8" w:rsidRDefault="00ED28F8" w:rsidP="00ED2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D28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Оценка на ефективността на използваните ресурси</w:t>
      </w:r>
    </w:p>
    <w:p w:rsidR="00ED28F8" w:rsidRPr="00ED28F8" w:rsidRDefault="00ED28F8" w:rsidP="00ED2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28F8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ефективността ще бъде дадена по специфични цели и общо по приоритети (вж. Таблици №20 )</w:t>
      </w:r>
      <w:r w:rsidRPr="00ED28F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. </w:t>
      </w:r>
      <w:r w:rsidRPr="00ED28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</w:t>
      </w:r>
      <w:r w:rsidRPr="00ED28F8">
        <w:rPr>
          <w:rFonts w:ascii="Times New Roman" w:eastAsia="Times New Roman" w:hAnsi="Times New Roman" w:cs="Times New Roman"/>
          <w:sz w:val="24"/>
          <w:szCs w:val="24"/>
          <w:lang w:eastAsia="bg-BG"/>
        </w:rPr>
        <w:t>яка специфична цел/приоритет ще бъде оценена от гледна точка на показателите по критериите за оценка ефективност и полезност.</w:t>
      </w:r>
    </w:p>
    <w:p w:rsidR="00ED28F8" w:rsidRPr="00ED28F8" w:rsidRDefault="00ED28F8" w:rsidP="00ED28F8">
      <w:pPr>
        <w:spacing w:after="0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</w:pPr>
      <w:r w:rsidRPr="00ED28F8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Таблици №20</w:t>
      </w:r>
    </w:p>
    <w:p w:rsidR="00ED28F8" w:rsidRPr="00ED28F8" w:rsidRDefault="00ED28F8" w:rsidP="00ED2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D28F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Оценка на ефективността на вложените ресурси (обобщено)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70"/>
      </w:tblGrid>
      <w:tr w:rsidR="00ED28F8" w:rsidRPr="00ED28F8" w:rsidTr="00C67ECC">
        <w:tc>
          <w:tcPr>
            <w:tcW w:w="3936" w:type="dxa"/>
            <w:shd w:val="clear" w:color="auto" w:fill="FDE9D9"/>
          </w:tcPr>
          <w:p w:rsidR="00ED28F8" w:rsidRPr="00ED28F8" w:rsidRDefault="00ED28F8" w:rsidP="00E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</w:t>
            </w:r>
          </w:p>
        </w:tc>
        <w:tc>
          <w:tcPr>
            <w:tcW w:w="5870" w:type="dxa"/>
            <w:shd w:val="clear" w:color="auto" w:fill="FDE9D9"/>
          </w:tcPr>
          <w:p w:rsidR="00ED28F8" w:rsidRPr="00ED28F8" w:rsidRDefault="00ED28F8" w:rsidP="00E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Ефективност</w:t>
            </w:r>
          </w:p>
        </w:tc>
      </w:tr>
      <w:tr w:rsidR="00ED28F8" w:rsidRPr="00ED28F8" w:rsidTr="00C67ECC">
        <w:tc>
          <w:tcPr>
            <w:tcW w:w="3936" w:type="dxa"/>
            <w:shd w:val="clear" w:color="auto" w:fill="auto"/>
          </w:tcPr>
          <w:p w:rsidR="00ED28F8" w:rsidRPr="00ED28F8" w:rsidRDefault="00ED28F8" w:rsidP="00ED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Приоритет № 1. Устойчив растеж и икономическо развитие </w:t>
            </w:r>
          </w:p>
        </w:tc>
        <w:tc>
          <w:tcPr>
            <w:tcW w:w="5870" w:type="dxa"/>
            <w:shd w:val="clear" w:color="auto" w:fill="auto"/>
          </w:tcPr>
          <w:p w:rsidR="00ED28F8" w:rsidRPr="00ED28F8" w:rsidRDefault="00ED28F8" w:rsidP="00ED2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Ниска ефективност.</w:t>
            </w:r>
          </w:p>
        </w:tc>
      </w:tr>
      <w:tr w:rsidR="00ED28F8" w:rsidRPr="00ED28F8" w:rsidTr="00C67ECC">
        <w:tc>
          <w:tcPr>
            <w:tcW w:w="3936" w:type="dxa"/>
            <w:shd w:val="clear" w:color="auto" w:fill="auto"/>
          </w:tcPr>
          <w:p w:rsidR="00ED28F8" w:rsidRPr="00ED28F8" w:rsidRDefault="00ED28F8" w:rsidP="00ED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 2. Постигане на социална кохезия чрез укрепване и развитие на човешкия капитал</w:t>
            </w:r>
          </w:p>
        </w:tc>
        <w:tc>
          <w:tcPr>
            <w:tcW w:w="5870" w:type="dxa"/>
            <w:shd w:val="clear" w:color="auto" w:fill="auto"/>
          </w:tcPr>
          <w:p w:rsidR="00ED28F8" w:rsidRPr="00ED28F8" w:rsidRDefault="00ED28F8" w:rsidP="00ED2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Ниска ефективност. Вложените ресурси постигат незначителен дял от търсените резултати, но не могат трайно да окажат ефект върху целевата група/територия.</w:t>
            </w:r>
          </w:p>
        </w:tc>
      </w:tr>
      <w:tr w:rsidR="00ED28F8" w:rsidRPr="00ED28F8" w:rsidTr="00C67ECC">
        <w:tc>
          <w:tcPr>
            <w:tcW w:w="3936" w:type="dxa"/>
            <w:shd w:val="clear" w:color="auto" w:fill="auto"/>
          </w:tcPr>
          <w:p w:rsidR="00ED28F8" w:rsidRPr="00ED28F8" w:rsidRDefault="00ED28F8" w:rsidP="00ED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 3. Техническа и инженерна инфраструктура</w:t>
            </w:r>
          </w:p>
        </w:tc>
        <w:tc>
          <w:tcPr>
            <w:tcW w:w="5870" w:type="dxa"/>
            <w:shd w:val="clear" w:color="auto" w:fill="auto"/>
          </w:tcPr>
          <w:p w:rsidR="00ED28F8" w:rsidRPr="00ED28F8" w:rsidRDefault="00ED28F8" w:rsidP="00ED2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Ниска ефективност. Вложените ресурси постигат незначителен дял от търсените резултати, но не могат трайно да окажат ефект върху целевата група/територия.</w:t>
            </w:r>
          </w:p>
        </w:tc>
      </w:tr>
      <w:tr w:rsidR="00ED28F8" w:rsidRPr="00ED28F8" w:rsidTr="00C67ECC">
        <w:tc>
          <w:tcPr>
            <w:tcW w:w="3936" w:type="dxa"/>
            <w:shd w:val="clear" w:color="auto" w:fill="auto"/>
          </w:tcPr>
          <w:p w:rsidR="00ED28F8" w:rsidRPr="00ED28F8" w:rsidRDefault="00ED28F8" w:rsidP="00ED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№4. Екологично развитие</w:t>
            </w:r>
          </w:p>
        </w:tc>
        <w:tc>
          <w:tcPr>
            <w:tcW w:w="5870" w:type="dxa"/>
            <w:shd w:val="clear" w:color="auto" w:fill="auto"/>
          </w:tcPr>
          <w:p w:rsidR="00ED28F8" w:rsidRPr="00ED28F8" w:rsidRDefault="00ED28F8" w:rsidP="00ED2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Средна ефективност. Вложените ресурси постигат относителен дял от търсените резултати, но не могат трайно да окажат ефект върху целевата група/територия.</w:t>
            </w:r>
          </w:p>
        </w:tc>
      </w:tr>
      <w:tr w:rsidR="00ED28F8" w:rsidRPr="00ED28F8" w:rsidTr="00C67ECC">
        <w:tc>
          <w:tcPr>
            <w:tcW w:w="3936" w:type="dxa"/>
            <w:shd w:val="clear" w:color="auto" w:fill="auto"/>
          </w:tcPr>
          <w:p w:rsidR="00ED28F8" w:rsidRPr="00ED28F8" w:rsidRDefault="00ED28F8" w:rsidP="00ED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№5. Укрепване на административния капацитет и развитие на нови професионални умения</w:t>
            </w:r>
          </w:p>
        </w:tc>
        <w:tc>
          <w:tcPr>
            <w:tcW w:w="5870" w:type="dxa"/>
            <w:shd w:val="clear" w:color="auto" w:fill="auto"/>
          </w:tcPr>
          <w:p w:rsidR="00ED28F8" w:rsidRPr="00ED28F8" w:rsidRDefault="00ED28F8" w:rsidP="00ED2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Ниска ефективност.</w:t>
            </w:r>
          </w:p>
        </w:tc>
      </w:tr>
    </w:tbl>
    <w:p w:rsidR="00ED28F8" w:rsidRPr="00ED28F8" w:rsidRDefault="00ED28F8" w:rsidP="00ED2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28F8" w:rsidRPr="00ED28F8" w:rsidRDefault="00ED28F8" w:rsidP="00ED2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2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обща сравнително ниска ефективност на изпълнение на плана. Положените усилия, реализирани проекти и вложени ресурси не постигат траен ефект и не осигуряват устойчивост на резултатите. </w:t>
      </w:r>
    </w:p>
    <w:p w:rsidR="00ED28F8" w:rsidRPr="00ED28F8" w:rsidRDefault="00ED28F8" w:rsidP="00ED2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ED28F8" w:rsidRPr="00ED28F8" w:rsidRDefault="00ED28F8" w:rsidP="00ED28F8"/>
    <w:p w:rsidR="00ED28F8" w:rsidRPr="00ED28F8" w:rsidRDefault="00ED28F8" w:rsidP="00ED28F8"/>
    <w:p w:rsidR="00ED28F8" w:rsidRPr="00ED28F8" w:rsidRDefault="00ED28F8" w:rsidP="00ED28F8"/>
    <w:p w:rsidR="00ED28F8" w:rsidRPr="00ED28F8" w:rsidRDefault="00ED28F8" w:rsidP="00ED28F8"/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E7E" w:rsidRDefault="008E3E7E" w:rsidP="00A702DB">
      <w:pPr>
        <w:pStyle w:val="a3"/>
        <w:rPr>
          <w:rFonts w:ascii="Times New Roman" w:hAnsi="Times New Roman" w:cs="Times New Roman"/>
          <w:sz w:val="28"/>
          <w:szCs w:val="28"/>
        </w:rPr>
        <w:sectPr w:rsidR="008E3E7E" w:rsidSect="00ED28F8">
          <w:pgSz w:w="11906" w:h="16838"/>
          <w:pgMar w:top="1418" w:right="992" w:bottom="709" w:left="1418" w:header="709" w:footer="709" w:gutter="0"/>
          <w:cols w:space="708"/>
          <w:docGrid w:linePitch="360"/>
        </w:sectPr>
      </w:pPr>
    </w:p>
    <w:p w:rsidR="002E0689" w:rsidRPr="002E0689" w:rsidRDefault="002E0689" w:rsidP="002E0689">
      <w:pPr>
        <w:keepNext/>
        <w:spacing w:after="0" w:line="240" w:lineRule="auto"/>
        <w:ind w:left="720"/>
        <w:rPr>
          <w:rFonts w:ascii="Garamond" w:eastAsia="Calibri" w:hAnsi="Garamond" w:cs="Times New Roman"/>
          <w:b/>
          <w:color w:val="339966"/>
          <w:sz w:val="24"/>
          <w:szCs w:val="24"/>
        </w:rPr>
      </w:pPr>
      <w:r w:rsidRPr="002E0689">
        <w:rPr>
          <w:rFonts w:ascii="Garamond" w:eastAsia="Calibri" w:hAnsi="Garamond" w:cs="Times New Roman"/>
          <w:color w:val="339966"/>
          <w:sz w:val="24"/>
          <w:szCs w:val="24"/>
        </w:rPr>
        <w:t>Таблица №21</w:t>
      </w:r>
    </w:p>
    <w:p w:rsidR="002E0689" w:rsidRPr="002E0689" w:rsidRDefault="002E0689" w:rsidP="002E0689">
      <w:pPr>
        <w:keepNext/>
        <w:spacing w:after="0" w:line="240" w:lineRule="auto"/>
        <w:ind w:left="720"/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2E0689">
        <w:rPr>
          <w:rFonts w:ascii="Garamond" w:eastAsia="Calibri" w:hAnsi="Garamond" w:cs="Times New Roman"/>
          <w:b/>
          <w:i/>
          <w:sz w:val="24"/>
          <w:szCs w:val="24"/>
        </w:rPr>
        <w:t>Постигнати преки и косвени индикатори по ОПР 2014-2020 по години</w:t>
      </w:r>
    </w:p>
    <w:p w:rsidR="002E0689" w:rsidRPr="002E0689" w:rsidRDefault="002E0689" w:rsidP="002E0689">
      <w:pPr>
        <w:keepNext/>
        <w:spacing w:after="0" w:line="240" w:lineRule="auto"/>
        <w:ind w:left="720"/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</w:p>
    <w:tbl>
      <w:tblPr>
        <w:tblW w:w="1548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44"/>
        <w:gridCol w:w="2930"/>
        <w:gridCol w:w="700"/>
        <w:gridCol w:w="481"/>
        <w:gridCol w:w="561"/>
        <w:gridCol w:w="561"/>
        <w:gridCol w:w="561"/>
        <w:gridCol w:w="561"/>
        <w:gridCol w:w="561"/>
        <w:gridCol w:w="903"/>
        <w:gridCol w:w="1461"/>
        <w:gridCol w:w="1461"/>
        <w:gridCol w:w="1461"/>
        <w:gridCol w:w="1461"/>
        <w:gridCol w:w="1461"/>
      </w:tblGrid>
      <w:tr w:rsidR="002E0689" w:rsidRPr="002E0689" w:rsidTr="00C67ECC">
        <w:trPr>
          <w:gridAfter w:val="6"/>
          <w:wAfter w:w="16351" w:type="dxa"/>
          <w:tblHeader/>
          <w:jc w:val="center"/>
        </w:trPr>
        <w:tc>
          <w:tcPr>
            <w:tcW w:w="434" w:type="dxa"/>
            <w:tcBorders>
              <w:right w:val="nil"/>
            </w:tcBorders>
            <w:shd w:val="clear" w:color="auto" w:fill="FDE9D9"/>
            <w:vAlign w:val="center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DE9D9"/>
            <w:vAlign w:val="center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873" w:type="dxa"/>
            <w:shd w:val="clear" w:color="auto" w:fill="FDE9D9"/>
            <w:vAlign w:val="center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2014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2015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2016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2017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2018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2019</w:t>
            </w:r>
          </w:p>
        </w:tc>
      </w:tr>
      <w:tr w:rsidR="002E0689" w:rsidRPr="002E0689" w:rsidTr="00C67ECC">
        <w:trPr>
          <w:jc w:val="center"/>
        </w:trPr>
        <w:tc>
          <w:tcPr>
            <w:tcW w:w="12240" w:type="dxa"/>
            <w:gridSpan w:val="7"/>
            <w:shd w:val="clear" w:color="auto" w:fill="FFFFFF"/>
            <w:vAlign w:val="center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  <w:t>ПРЕКИ ИНДИКАТОРИ</w:t>
            </w:r>
          </w:p>
        </w:tc>
        <w:tc>
          <w:tcPr>
            <w:tcW w:w="2160" w:type="dxa"/>
            <w:gridSpan w:val="2"/>
            <w:tcBorders>
              <w:top w:val="nil"/>
            </w:tcBorders>
            <w:shd w:val="clear" w:color="auto" w:fill="FFFFFF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15" w:type="dxa"/>
            <w:gridSpan w:val="2"/>
            <w:tcBorders>
              <w:top w:val="nil"/>
            </w:tcBorders>
            <w:shd w:val="clear" w:color="auto" w:fill="FFFFFF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  <w:shd w:val="clear" w:color="auto" w:fill="FFFFFF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  <w:shd w:val="clear" w:color="auto" w:fill="FFFFFF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  <w:shd w:val="clear" w:color="auto" w:fill="FFFFFF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  <w:shd w:val="clear" w:color="auto" w:fill="FFFFFF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  <w:shd w:val="clear" w:color="auto" w:fill="FFFFFF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14" w:hanging="357"/>
              <w:contextualSpacing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Реализирани проекти за създаване и подобряване на бизнес средата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Създадени регионални клъстери и мрежи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Подобрени тържища и борси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Изградени обекти на местната бизнес инфраструктура (регионални бизнес офиси, изложбени зали, бизнес инкубатори, бизнес центрове, индустриални паркове, производствени зони, технопаркове, техноинкубатори и др.)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Реализирани проекти за разработени/внедрени иновации в общината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Реализирани проекти в областта на селското и горското стопанство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Реализирани проекти за стимулиране на ефективното взаимодействие между образованието и бизнеса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 Създадени „онлайн” административни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Разработени и изпълнени проекти, подпомагащи реализацията на местни (вкл. за водни басейни) стратегии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Проведени културно-масови мероприятия на годишна база в т.ч етнографски фестивали и празници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Новосъздадени/подобрени туристически атракции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Стратегически програми за развитие на туризма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Новоизградени</w:t>
            </w: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ru-RU" w:eastAsia="bg-BG"/>
              </w:rPr>
              <w:t xml:space="preserve"> </w:t>
            </w: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и/или обновени туристически обекти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Новоизградени/модернизирани културни обекти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Обновена пътна инфраструктура в туристическите ареали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Изграден лифт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Съвместни маркетингови дейности за популяризиране на общината като туристическа дестинация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Международни туристически изложения/панаири, на които общината е представена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Реализирани проекти за подобряване техническата и инженерна инфраструктура за предоставяне на социални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</w:t>
            </w:r>
          </w:p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Реализирани проекти за подобряване и диверсификация на институционална среда за предоставяне на социални услуги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Реализирани проекти за повишаване капацитета на социални заведения в общината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Реализирани проекти за участие в образователни и обучителни схеми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Осигурени компютърни конфигурации в училищата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Новоизградени детски и спортни площадки и др.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Реализирани проекти в областта на ВЕИ и енергийната ефективност в публични сгради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Изградени ПСОВ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Изградени депа за третиране на отпадъци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Намаление на загубите на вода във водоснабдителната мрежа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59,96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59,13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Население (жители) с подобрено третиране на отпадъчните води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Изградена нова канализационна мрежа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Обновени водопроводни и канализационни мрежи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0,950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1,700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3,040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Отпадни води, подложени на първично пречистване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Отпадни води, подложени на вторично пречистване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Домакинства/стопански предприятия, обслужвани от нови/подобрени системи за водоснабдяване и канализация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Домакинства/стопански предприятия, обслужвани от нови/подобрени системи за газифициране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Домакинства/стопански предприятия, обслужвани от нови/подобрени системи за възобновяеми източници на енергия.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Дължина на построена газопроводна мрежа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Дължина на обновена електропреносна мрежа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Укрепени защитни диги по р. Дунав и р. Осъм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Построени нови пътища и велоалеи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Построени нови паркове и площи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Подобрени общински пътища в лошо състояние и такива без настилка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Подобрена улична мрежа в лошо състояние </w:t>
            </w: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1,3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5,5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1,04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Реализирани проекти в областта на екологията и </w:t>
            </w:r>
          </w:p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биоразнообразието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Изградени системи за непрекъснато следене на замърсяването на въздуха, водата и почвата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бр.вкл. населени места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Население, ползващо се от мерки за защита от наводнения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Премахнати нерегламентирани сметища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Дял на населението обхванато от системата на организирано сметосъбиране и сметоизвозване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100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Намаляване на парниковите газове еквивалент тон CO2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Еквивалент тон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Общински служители, участвали в програми за обучение.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Реализирани  проекти за развитие на регионални и местни партньорства (административни/ икономически/ социални)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Общо усвоени средства, инвестирани на територията на общината от ЕС **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хил.лв.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5 425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6 389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724,8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2 528,45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3 335,79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4 629,20</w:t>
            </w:r>
          </w:p>
        </w:tc>
      </w:tr>
      <w:tr w:rsidR="002E0689" w:rsidRPr="002E0689" w:rsidTr="00C67ECC">
        <w:trPr>
          <w:jc w:val="center"/>
        </w:trPr>
        <w:tc>
          <w:tcPr>
            <w:tcW w:w="12240" w:type="dxa"/>
            <w:gridSpan w:val="7"/>
            <w:tcBorders>
              <w:top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</w:tcBorders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E0689" w:rsidRPr="002E0689" w:rsidTr="00C67ECC">
        <w:trPr>
          <w:gridAfter w:val="7"/>
          <w:wAfter w:w="1080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ind w:left="360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2780" w:type="dxa"/>
            <w:gridSpan w:val="6"/>
            <w:tcBorders>
              <w:right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  <w:t>КОСВЕНИ ИНДИКАТОРИ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spacing w:after="0" w:line="240" w:lineRule="auto"/>
              <w:ind w:left="360"/>
              <w:contextualSpacing/>
              <w:jc w:val="both"/>
              <w:rPr>
                <w:rFonts w:ascii="Garamond" w:eastAsia="Calibri" w:hAnsi="Garamond" w:cs="Times New Roman"/>
                <w:lang w:val="en-US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Равнище на безработица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41,9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39,5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35,9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29,9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27,1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27,0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Равнище на средна работна</w:t>
            </w: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ru-RU" w:eastAsia="bg-BG"/>
              </w:rPr>
              <w:t xml:space="preserve"> </w:t>
            </w: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заплата*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69,27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70,51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Местни и чуждестранни инвестиции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хил.лв.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Сключени договори с работодатели по мерките за насърчаване на заетостта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080" w:type="dxa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36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Безработни лица, включени в мерките за насърчаване на заетостта.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75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Включени безработни лица в квалификационни курсове.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2E0689">
              <w:rPr>
                <w:rFonts w:ascii="Garamond" w:eastAsia="Calibri" w:hAnsi="Garamond" w:cs="Times New Roman"/>
              </w:rPr>
              <w:t>5</w:t>
            </w: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Брой наети в предприятия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953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896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556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Приходи от посетители на туристически и културни обекти и забележителности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хил. лева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Туристи, посетили туристически и културни обекти и забележителности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Брой практикували/стажували в предприятия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Разходи за здравеопазване на общината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хил.лева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1 025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956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914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836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161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177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Обезпеченост с лекари и лекари по дентална медицина на 1000 души (лекари/лекари по дентална медицина)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bg-BG"/>
              </w:rPr>
              <w:t>0</w:t>
            </w: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/</w:t>
            </w:r>
            <w:r w:rsidRPr="002E0689">
              <w:rPr>
                <w:rFonts w:ascii="Garamond" w:eastAsia="Times New Roman" w:hAnsi="Garamond" w:cs="Times New Roman"/>
                <w:sz w:val="24"/>
                <w:szCs w:val="24"/>
                <w:vertAlign w:val="subscript"/>
                <w:lang w:eastAsia="bg-BG"/>
              </w:rPr>
              <w:t>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0,63/</w:t>
            </w:r>
          </w:p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0,046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0,59/</w:t>
            </w:r>
          </w:p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0,048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0,56/</w:t>
            </w:r>
          </w:p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0,049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0,56/</w:t>
            </w:r>
          </w:p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0,049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0,62/ 0,21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Обработваеми земеделски площи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225 725,992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225 725,992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225 725,992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225 725,992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225 725,992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225 725,992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Поливни земеделски площи.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780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Новозалесени площи в горското стопанство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158,268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705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Трайни насаждения и билки.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873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Животновъдни ферми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416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2E0689" w:rsidRPr="002E0689" w:rsidRDefault="002E0689" w:rsidP="002E0689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МСП, получаващи финансова помощ за обучение (мащаб, тип, продължителност).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E0689" w:rsidRPr="002E0689" w:rsidTr="00C67ECC">
        <w:trPr>
          <w:gridAfter w:val="6"/>
          <w:wAfter w:w="16351" w:type="dxa"/>
          <w:jc w:val="center"/>
        </w:trPr>
        <w:tc>
          <w:tcPr>
            <w:tcW w:w="540" w:type="dxa"/>
            <w:gridSpan w:val="2"/>
          </w:tcPr>
          <w:p w:rsidR="002E0689" w:rsidRPr="002E0689" w:rsidRDefault="002E0689" w:rsidP="002E0689">
            <w:pPr>
              <w:keepNext/>
              <w:keepLines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lang w:val="en-US" w:eastAsia="bg-BG"/>
              </w:rPr>
            </w:pPr>
            <w:r w:rsidRPr="002E0689">
              <w:rPr>
                <w:rFonts w:ascii="Garamond" w:eastAsia="Times New Roman" w:hAnsi="Garamond" w:cs="Times New Roman"/>
                <w:lang w:val="en-US" w:eastAsia="bg-BG"/>
              </w:rPr>
              <w:t>19.</w:t>
            </w:r>
          </w:p>
        </w:tc>
        <w:tc>
          <w:tcPr>
            <w:tcW w:w="7227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Фирми, разположени в бизнес паркове и/или техноинкубатори.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2E0689" w:rsidRPr="002E0689" w:rsidRDefault="002E0689" w:rsidP="002E06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2E0689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E0689" w:rsidRPr="002E0689" w:rsidTr="00C67E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gridAfter w:val="7"/>
          <w:wBefore w:w="13320" w:type="dxa"/>
          <w:wAfter w:w="1080" w:type="dxa"/>
          <w:trHeight w:val="100"/>
          <w:jc w:val="center"/>
        </w:trPr>
        <w:tc>
          <w:tcPr>
            <w:tcW w:w="1080" w:type="dxa"/>
          </w:tcPr>
          <w:p w:rsidR="002E0689" w:rsidRPr="002E0689" w:rsidRDefault="002E0689" w:rsidP="002E0689">
            <w:pPr>
              <w:keepNext/>
              <w:keepLines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</w:p>
        </w:tc>
      </w:tr>
    </w:tbl>
    <w:p w:rsidR="002E0689" w:rsidRPr="002E0689" w:rsidRDefault="002E0689" w:rsidP="002E0689">
      <w:pPr>
        <w:keepNext/>
        <w:keepLines/>
        <w:spacing w:after="0" w:line="36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bg-BG"/>
        </w:rPr>
      </w:pPr>
    </w:p>
    <w:p w:rsidR="00412595" w:rsidRPr="002E0689" w:rsidRDefault="002E0689" w:rsidP="00412595">
      <w:pPr>
        <w:keepNext/>
        <w:keepLines/>
        <w:spacing w:after="0" w:line="36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bg-BG"/>
        </w:rPr>
      </w:pPr>
      <w:r w:rsidRPr="002E0689">
        <w:rPr>
          <w:rFonts w:ascii="Garamond" w:eastAsia="Times New Roman" w:hAnsi="Garamond" w:cs="Times New Roman"/>
          <w:sz w:val="20"/>
          <w:szCs w:val="20"/>
          <w:lang w:eastAsia="bg-BG"/>
        </w:rPr>
        <w:t>* Спрямо средната за страната**Годишни доклади 2014, 2015, 2016</w:t>
      </w:r>
      <w:r w:rsidRPr="002E0689">
        <w:rPr>
          <w:rFonts w:ascii="Garamond" w:eastAsia="Times New Roman" w:hAnsi="Garamond" w:cs="Times New Roman"/>
          <w:sz w:val="20"/>
          <w:szCs w:val="20"/>
          <w:lang w:val="en-US" w:eastAsia="bg-BG"/>
        </w:rPr>
        <w:t>,</w:t>
      </w:r>
      <w:r w:rsidRPr="002E0689">
        <w:rPr>
          <w:rFonts w:ascii="Garamond" w:eastAsia="Times New Roman" w:hAnsi="Garamond" w:cs="Times New Roman"/>
          <w:sz w:val="20"/>
          <w:szCs w:val="20"/>
          <w:lang w:eastAsia="bg-BG"/>
        </w:rPr>
        <w:t xml:space="preserve"> 2017</w:t>
      </w:r>
      <w:r w:rsidRPr="002E0689">
        <w:rPr>
          <w:rFonts w:ascii="Garamond" w:eastAsia="Times New Roman" w:hAnsi="Garamond" w:cs="Times New Roman"/>
          <w:sz w:val="20"/>
          <w:szCs w:val="20"/>
          <w:lang w:val="en-US" w:eastAsia="bg-BG"/>
        </w:rPr>
        <w:t xml:space="preserve"> </w:t>
      </w:r>
      <w:r w:rsidRPr="002E0689">
        <w:rPr>
          <w:rFonts w:ascii="Garamond" w:eastAsia="Times New Roman" w:hAnsi="Garamond" w:cs="Times New Roman"/>
          <w:sz w:val="20"/>
          <w:szCs w:val="20"/>
          <w:lang w:eastAsia="bg-BG"/>
        </w:rPr>
        <w:t xml:space="preserve">и 2018 г. </w:t>
      </w:r>
      <w:r w:rsidR="00412595" w:rsidRPr="002E0689">
        <w:rPr>
          <w:rFonts w:ascii="Garamond" w:eastAsia="Times New Roman" w:hAnsi="Garamond" w:cs="Times New Roman"/>
          <w:sz w:val="20"/>
          <w:szCs w:val="20"/>
          <w:lang w:eastAsia="bg-BG"/>
        </w:rPr>
        <w:t>„-„ Липсват данни</w:t>
      </w:r>
    </w:p>
    <w:p w:rsidR="003C56EA" w:rsidRDefault="003C56EA" w:rsidP="002E0689">
      <w:pPr>
        <w:keepNext/>
        <w:keepLines/>
        <w:spacing w:after="0" w:line="36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bg-BG"/>
        </w:rPr>
        <w:sectPr w:rsidR="003C56EA" w:rsidSect="00412595">
          <w:pgSz w:w="16838" w:h="11906" w:orient="landscape"/>
          <w:pgMar w:top="992" w:right="709" w:bottom="142" w:left="1418" w:header="709" w:footer="709" w:gutter="0"/>
          <w:cols w:space="708"/>
          <w:docGrid w:linePitch="360"/>
        </w:sectPr>
      </w:pPr>
    </w:p>
    <w:p w:rsidR="00513FAF" w:rsidRPr="00513FAF" w:rsidRDefault="00513FAF" w:rsidP="00513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FAF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Ефикасността  на изпълнението е оценена на база съпоставката на заложения при разработване на ОПР 2014-2020 финансов ресурс, посочен във Финансово индикативната таблица (ФИТ – Таблица  № 21), с реално вложените ресурси </w:t>
      </w:r>
      <w:r w:rsidRPr="00513FA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реализиране на марките и дейностите по всеки приоритет. Основните източници на финансиране и тяхното дялово разпределение, посочени във ФИТ са:</w:t>
      </w:r>
    </w:p>
    <w:p w:rsidR="00513FAF" w:rsidRPr="00513FAF" w:rsidRDefault="00513FAF" w:rsidP="00513FA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13FAF">
        <w:rPr>
          <w:rFonts w:ascii="Times New Roman" w:eastAsia="Calibri" w:hAnsi="Times New Roman" w:cs="Times New Roman"/>
          <w:sz w:val="24"/>
          <w:szCs w:val="24"/>
          <w:lang w:eastAsia="bg-BG"/>
        </w:rPr>
        <w:t>Общински бюджет – 5 %;</w:t>
      </w:r>
    </w:p>
    <w:p w:rsidR="00513FAF" w:rsidRPr="00513FAF" w:rsidRDefault="00513FAF" w:rsidP="00513FA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13FAF">
        <w:rPr>
          <w:rFonts w:ascii="Times New Roman" w:eastAsia="Calibri" w:hAnsi="Times New Roman" w:cs="Times New Roman"/>
          <w:sz w:val="24"/>
          <w:szCs w:val="24"/>
          <w:lang w:eastAsia="bg-BG"/>
        </w:rPr>
        <w:t>Централен бюджет – 15%;</w:t>
      </w:r>
    </w:p>
    <w:p w:rsidR="00513FAF" w:rsidRPr="00513FAF" w:rsidRDefault="00513FAF" w:rsidP="00513FA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13FAF">
        <w:rPr>
          <w:rFonts w:ascii="Times New Roman" w:eastAsia="Calibri" w:hAnsi="Times New Roman" w:cs="Times New Roman"/>
          <w:sz w:val="24"/>
          <w:szCs w:val="24"/>
          <w:lang w:eastAsia="bg-BG"/>
        </w:rPr>
        <w:t>Фондове на ЕС – 75 - 77 %;</w:t>
      </w:r>
    </w:p>
    <w:p w:rsidR="00513FAF" w:rsidRPr="00513FAF" w:rsidRDefault="00513FAF" w:rsidP="00513FA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13FAF">
        <w:rPr>
          <w:rFonts w:ascii="Times New Roman" w:eastAsia="Calibri" w:hAnsi="Times New Roman" w:cs="Times New Roman"/>
          <w:sz w:val="24"/>
          <w:szCs w:val="24"/>
          <w:lang w:eastAsia="bg-BG"/>
        </w:rPr>
        <w:t>Други източници – 3%.</w:t>
      </w:r>
    </w:p>
    <w:p w:rsidR="00513FAF" w:rsidRPr="00513FAF" w:rsidRDefault="00513FAF" w:rsidP="00513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FA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Определянето на фондовете на ЕС като главен източник на средства води до забавяне и в значителна степен застрашава изпълнението на плана. Необходимо е общинската администрация да потърси и други възможности за финансиране.</w:t>
      </w:r>
    </w:p>
    <w:p w:rsidR="00513FAF" w:rsidRPr="00513FAF" w:rsidRDefault="00513FAF" w:rsidP="00513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F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таблицата по-долу са дадени обобщени количествени данни за планираното и изпълненото по ФИТ за периода 2014-2018 г. </w:t>
      </w:r>
    </w:p>
    <w:p w:rsidR="00513FAF" w:rsidRPr="00513FAF" w:rsidRDefault="00513FAF" w:rsidP="00513FA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513FAF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 22</w:t>
      </w:r>
    </w:p>
    <w:p w:rsidR="00513FAF" w:rsidRPr="00513FAF" w:rsidRDefault="00513FAF" w:rsidP="0051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513FA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Финансово изпълнение на ОПР 2014-2020 за периода 2014-20</w:t>
      </w:r>
      <w:r w:rsidRPr="00513FA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19</w:t>
      </w:r>
      <w:r w:rsidRPr="00513FA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 обобщена)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1716"/>
        <w:gridCol w:w="1723"/>
        <w:gridCol w:w="1600"/>
      </w:tblGrid>
      <w:tr w:rsidR="00513FAF" w:rsidRPr="00513FAF" w:rsidTr="00C67ECC">
        <w:tc>
          <w:tcPr>
            <w:tcW w:w="0" w:type="auto"/>
            <w:shd w:val="clear" w:color="auto" w:fill="FDE9D9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</w:t>
            </w:r>
          </w:p>
        </w:tc>
        <w:tc>
          <w:tcPr>
            <w:tcW w:w="1716" w:type="dxa"/>
            <w:shd w:val="clear" w:color="auto" w:fill="FDE9D9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Планиран, лева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Изпълнен*, лева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Изпълнение,</w:t>
            </w:r>
          </w:p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%</w:t>
            </w:r>
          </w:p>
        </w:tc>
      </w:tr>
      <w:tr w:rsidR="00513FAF" w:rsidRPr="00513FAF" w:rsidTr="00C67ECC">
        <w:tc>
          <w:tcPr>
            <w:tcW w:w="0" w:type="auto"/>
            <w:shd w:val="clear" w:color="auto" w:fill="auto"/>
          </w:tcPr>
          <w:p w:rsidR="00513FAF" w:rsidRPr="00513FAF" w:rsidRDefault="00513FAF" w:rsidP="0051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№1. Устойчив растеж и икономическо развитие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5 155 000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824 505</w:t>
            </w: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</w:t>
            </w: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,00</w:t>
            </w:r>
          </w:p>
        </w:tc>
      </w:tr>
      <w:tr w:rsidR="00513FAF" w:rsidRPr="00513FAF" w:rsidTr="00C67ECC">
        <w:tc>
          <w:tcPr>
            <w:tcW w:w="0" w:type="auto"/>
            <w:shd w:val="clear" w:color="auto" w:fill="auto"/>
          </w:tcPr>
          <w:p w:rsidR="00513FAF" w:rsidRPr="00513FAF" w:rsidRDefault="00513FAF" w:rsidP="0051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 2. Постигане на социална кохезия чрез укрепване и развитие на човешкия капитал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10 575 000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6 022 003,16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57,00</w:t>
            </w:r>
          </w:p>
        </w:tc>
      </w:tr>
      <w:tr w:rsidR="00513FAF" w:rsidRPr="00513FAF" w:rsidTr="00C67ECC">
        <w:tc>
          <w:tcPr>
            <w:tcW w:w="0" w:type="auto"/>
            <w:shd w:val="clear" w:color="auto" w:fill="auto"/>
          </w:tcPr>
          <w:p w:rsidR="00513FAF" w:rsidRPr="00513FAF" w:rsidRDefault="00513FAF" w:rsidP="0051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 3. Техническа и инженерна инфраструктура.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96 070 000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16 221 261,00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6,88</w:t>
            </w:r>
          </w:p>
        </w:tc>
      </w:tr>
      <w:tr w:rsidR="00513FAF" w:rsidRPr="00513FAF" w:rsidTr="00C67ECC">
        <w:tc>
          <w:tcPr>
            <w:tcW w:w="0" w:type="auto"/>
            <w:shd w:val="clear" w:color="auto" w:fill="auto"/>
          </w:tcPr>
          <w:p w:rsidR="00513FAF" w:rsidRPr="00513FAF" w:rsidRDefault="00513FAF" w:rsidP="0051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№4. Екологично развитие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2 760 000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72 618,00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2,63</w:t>
            </w:r>
          </w:p>
        </w:tc>
      </w:tr>
      <w:tr w:rsidR="00513FAF" w:rsidRPr="00513FAF" w:rsidTr="00C67ECC">
        <w:tc>
          <w:tcPr>
            <w:tcW w:w="0" w:type="auto"/>
            <w:shd w:val="clear" w:color="auto" w:fill="auto"/>
          </w:tcPr>
          <w:p w:rsidR="00513FAF" w:rsidRPr="00513FAF" w:rsidRDefault="00513FAF" w:rsidP="0051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№5. Укрепване на административния капацитет и развитие на нови професионални умения.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585 000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32 782,00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5,64</w:t>
            </w:r>
          </w:p>
        </w:tc>
      </w:tr>
      <w:tr w:rsidR="00513FAF" w:rsidRPr="00513FAF" w:rsidTr="00C67ECC">
        <w:tc>
          <w:tcPr>
            <w:tcW w:w="0" w:type="auto"/>
            <w:shd w:val="clear" w:color="auto" w:fill="auto"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115 145 000,00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23 173 199,16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3F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20,13</w:t>
            </w:r>
          </w:p>
        </w:tc>
      </w:tr>
    </w:tbl>
    <w:p w:rsidR="00513FAF" w:rsidRPr="00513FAF" w:rsidRDefault="00513FAF" w:rsidP="0051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513FAF" w:rsidRPr="00513FAF" w:rsidRDefault="00513FAF" w:rsidP="0051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13FA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*Забележка.</w:t>
      </w:r>
      <w:r w:rsidRPr="00513FA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Посочена е  сумата на реално вложените и усвоени средства установена при анализ на данните посочени в Годишните доклади по изпълнение на плана, Касовите отчети за изпълнение на бюджета и официално публикуваните данни на страниците на управляващите органи на оперативните програми, отнасящи се до изпълнение на ФИТ.</w:t>
      </w:r>
    </w:p>
    <w:p w:rsidR="00513FAF" w:rsidRPr="00513FAF" w:rsidRDefault="00513FAF" w:rsidP="00513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3FAF" w:rsidRPr="00513FAF" w:rsidRDefault="00513FAF" w:rsidP="00513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FAF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периода 2014-201</w:t>
      </w:r>
      <w:r w:rsidRPr="00513F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513F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основен източник на средства продължават да бъдат фондовете на ЕС с над 75% от общо вложените средства. </w:t>
      </w:r>
    </w:p>
    <w:p w:rsidR="00513FAF" w:rsidRPr="00513FAF" w:rsidRDefault="00513FAF" w:rsidP="00513F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3F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ниска ефикасност на вложените ресурси. Същите не могат да постигнат заложения резултат по изпълнение на плана. </w:t>
      </w:r>
    </w:p>
    <w:p w:rsidR="00513FAF" w:rsidRPr="00513FAF" w:rsidRDefault="00513FAF" w:rsidP="00513F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3FAF" w:rsidRPr="00513FAF" w:rsidRDefault="00513FAF" w:rsidP="00513FAF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bg-BG"/>
        </w:rPr>
      </w:pPr>
      <w:r w:rsidRPr="00513FAF">
        <w:rPr>
          <w:rFonts w:ascii="Times New Roman" w:eastAsia="Times New Roman" w:hAnsi="Times New Roman" w:cs="Times New Roman"/>
          <w:color w:val="800000"/>
          <w:sz w:val="24"/>
          <w:szCs w:val="24"/>
          <w:lang w:eastAsia="bg-BG"/>
        </w:rPr>
        <w:t>ІV. Заключения и предложения за подобряване на резултатите от наблюдението.</w:t>
      </w:r>
    </w:p>
    <w:p w:rsidR="00513FAF" w:rsidRPr="00513FAF" w:rsidRDefault="00513FAF" w:rsidP="00513FAF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bg-BG"/>
        </w:rPr>
      </w:pPr>
    </w:p>
    <w:p w:rsidR="00513FAF" w:rsidRPr="00513FAF" w:rsidRDefault="00513FAF" w:rsidP="00513FAF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FAF">
        <w:rPr>
          <w:rFonts w:ascii="Times New Roman" w:eastAsia="Calibri" w:hAnsi="Times New Roman" w:cs="Times New Roman"/>
          <w:sz w:val="24"/>
          <w:szCs w:val="24"/>
        </w:rPr>
        <w:t>Социално-икономическите условия, в които се изпълнява плана не са се подобрили. Независимо от това, че тези условия не са единствено функция на реализиране на ОПР, но и резултат от националните политики по отделни сфери на социалния живот и икономиката, важно е да се търсят директни подходи, като при необходимост се предприемат и мерки по отношение изменения в самия план;</w:t>
      </w:r>
    </w:p>
    <w:p w:rsidR="00513FAF" w:rsidRPr="00513FAF" w:rsidRDefault="00513FAF" w:rsidP="00513FAF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FAF">
        <w:rPr>
          <w:rFonts w:ascii="Times New Roman" w:eastAsia="Calibri" w:hAnsi="Times New Roman" w:cs="Times New Roman"/>
          <w:sz w:val="24"/>
          <w:szCs w:val="24"/>
        </w:rPr>
        <w:t>Напредъкът по изпълнение на поставените цели е ограничен, като по някои от целите липсва такъв;</w:t>
      </w:r>
    </w:p>
    <w:p w:rsidR="00513FAF" w:rsidRPr="00513FAF" w:rsidRDefault="00513FAF" w:rsidP="00513FAF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FAF">
        <w:rPr>
          <w:rFonts w:ascii="Times New Roman" w:eastAsia="Calibri" w:hAnsi="Times New Roman" w:cs="Times New Roman"/>
          <w:sz w:val="24"/>
          <w:szCs w:val="24"/>
        </w:rPr>
        <w:t>Основните усилия на общината при изпълнението на плана за развитие са в областта на реконструкция и рехабилитация на базова инфраструктура и развитие на човешкия капитал;</w:t>
      </w:r>
    </w:p>
    <w:p w:rsidR="00513FAF" w:rsidRPr="00513FAF" w:rsidRDefault="00513FAF" w:rsidP="00513FAF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FAF">
        <w:rPr>
          <w:rFonts w:ascii="Times New Roman" w:eastAsia="Calibri" w:hAnsi="Times New Roman" w:cs="Times New Roman"/>
          <w:sz w:val="24"/>
          <w:szCs w:val="24"/>
        </w:rPr>
        <w:t>Темпът на реализиране на плана застрашава в значителна степен постигането на целите. Реално, приблизително   26,30 % от заложените цели са реализирани мерки и проекти и/или има доказателство за тяхното постигане и изпълнение на стратегическата цел по ОПР;</w:t>
      </w:r>
    </w:p>
    <w:p w:rsidR="00513FAF" w:rsidRPr="00513FAF" w:rsidRDefault="00513FAF" w:rsidP="00513FAF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513F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 С Решение № 272 от 28.11.2017 г.  на Общинския съвет  е  приет актуализиран документ за изпълнение, допълващ Общински план за развитие </w:t>
      </w:r>
      <w:smartTag w:uri="urn:schemas-microsoft-com:office:smarttags" w:element="metricconverter">
        <w:smartTagPr>
          <w:attr w:name="ProductID" w:val="2014 г"/>
        </w:smartTagPr>
        <w:r w:rsidRPr="00513FA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2014 г</w:t>
        </w:r>
      </w:smartTag>
      <w:r w:rsidRPr="00513F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smartTag w:uri="urn:schemas-microsoft-com:office:smarttags" w:element="metricconverter">
        <w:smartTagPr>
          <w:attr w:name="ProductID" w:val="-2020 г"/>
        </w:smartTagPr>
        <w:r w:rsidRPr="00513FA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-2020 г</w:t>
        </w:r>
      </w:smartTag>
      <w:r w:rsidRPr="00513F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Община Никопол и  измененията  и допълненията направени в него  ще бъдат отчетени със следващия  годишен доклад. </w:t>
      </w:r>
    </w:p>
    <w:p w:rsidR="00513FAF" w:rsidRPr="00513FAF" w:rsidRDefault="00513FAF" w:rsidP="00513FA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E0689" w:rsidRPr="002E0689" w:rsidRDefault="002E0689" w:rsidP="003C56EA">
      <w:pPr>
        <w:keepNext/>
        <w:keepLines/>
        <w:spacing w:after="0" w:line="36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bg-BG"/>
        </w:rPr>
      </w:pPr>
    </w:p>
    <w:p w:rsidR="002E0689" w:rsidRPr="002E0689" w:rsidRDefault="002E0689" w:rsidP="002E068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bg-BG"/>
        </w:rPr>
      </w:pPr>
    </w:p>
    <w:p w:rsidR="002E0689" w:rsidRDefault="002E0689" w:rsidP="00A702DB">
      <w:pPr>
        <w:pStyle w:val="a3"/>
        <w:rPr>
          <w:rFonts w:ascii="Times New Roman" w:hAnsi="Times New Roman" w:cs="Times New Roman"/>
          <w:sz w:val="28"/>
          <w:szCs w:val="28"/>
        </w:rPr>
        <w:sectPr w:rsidR="002E0689" w:rsidSect="003C56EA">
          <w:pgSz w:w="11906" w:h="16838"/>
          <w:pgMar w:top="1418" w:right="992" w:bottom="709" w:left="1134" w:header="709" w:footer="709" w:gutter="0"/>
          <w:cols w:space="708"/>
          <w:docGrid w:linePitch="360"/>
        </w:sectPr>
      </w:pPr>
    </w:p>
    <w:p w:rsidR="00652122" w:rsidRDefault="00652122" w:rsidP="00A70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678" w:rsidRDefault="00005678" w:rsidP="00005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8">
        <w:rPr>
          <w:rFonts w:ascii="Times New Roman" w:hAnsi="Times New Roman" w:cs="Times New Roman"/>
          <w:b/>
          <w:sz w:val="28"/>
          <w:szCs w:val="28"/>
        </w:rPr>
        <w:t>ПО ДЕВЕТА ТОЧКА ОТ ДНЕВНИЯ РЕД</w:t>
      </w:r>
    </w:p>
    <w:p w:rsidR="00005678" w:rsidRDefault="00005678" w:rsidP="00005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678" w:rsidRDefault="00005678" w:rsidP="00995C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Дебат не се състоя.</w:t>
      </w:r>
    </w:p>
    <w:p w:rsidR="00653CF8" w:rsidRPr="00653CF8" w:rsidRDefault="00653CF8" w:rsidP="00653CF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гласуваме проекта за решение/</w:t>
      </w:r>
      <w:r>
        <w:rPr>
          <w:rFonts w:ascii="Times New Roman" w:hAnsi="Times New Roman" w:cs="Times New Roman"/>
          <w:i/>
          <w:sz w:val="28"/>
          <w:szCs w:val="28"/>
        </w:rPr>
        <w:t>чете проекта за решение/.</w:t>
      </w:r>
    </w:p>
    <w:p w:rsidR="00005678" w:rsidRPr="00005678" w:rsidRDefault="00005678" w:rsidP="00005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5678">
        <w:rPr>
          <w:rFonts w:ascii="Times New Roman" w:eastAsia="Times New Roman" w:hAnsi="Times New Roman" w:cs="Times New Roman"/>
          <w:sz w:val="28"/>
          <w:szCs w:val="28"/>
          <w:lang w:eastAsia="bg-BG"/>
        </w:rPr>
        <w:t>На  основание чл.21, ал.1, т.23 от ЗМСМА, във връзка с чл.65, ал.2 Правилника за организацията и дейността на Общински съвет-Никопол, неговите комисии и взаимодействието му с Общинската администрация за периода 2019г.-2023г., Общински съвет- Никопол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 следното</w:t>
      </w:r>
    </w:p>
    <w:p w:rsidR="00005678" w:rsidRDefault="00005678" w:rsidP="0000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545DD" w:rsidRPr="00005678" w:rsidRDefault="006545DD" w:rsidP="0000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05678" w:rsidRDefault="00005678" w:rsidP="0000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056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 И Е</w:t>
      </w:r>
      <w:r w:rsidRPr="000056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005678" w:rsidRPr="00005678" w:rsidRDefault="00005678" w:rsidP="0000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№75/27.03.2020г.</w:t>
      </w:r>
    </w:p>
    <w:p w:rsidR="00005678" w:rsidRPr="00005678" w:rsidRDefault="00005678" w:rsidP="00005678">
      <w:pPr>
        <w:tabs>
          <w:tab w:val="num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05678" w:rsidRPr="00005678" w:rsidRDefault="00005678" w:rsidP="00005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567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0056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.Утвърждава План-график за работата на Общински съвет-Никопол, мандат 2019 г.- 2023 г. за </w:t>
      </w:r>
      <w:r w:rsidRPr="0000567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005678">
        <w:rPr>
          <w:rFonts w:ascii="Times New Roman" w:eastAsia="Times New Roman" w:hAnsi="Times New Roman" w:cs="Times New Roman"/>
          <w:sz w:val="28"/>
          <w:szCs w:val="28"/>
          <w:lang w:eastAsia="bg-BG"/>
        </w:rPr>
        <w:t>-то тримесечие на 2020 г., съгласно Приложение № 1.</w:t>
      </w:r>
    </w:p>
    <w:p w:rsidR="00005678" w:rsidRPr="004C3749" w:rsidRDefault="00005678" w:rsidP="0000567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5678" w:rsidRDefault="00005678" w:rsidP="0000567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545DD" w:rsidRDefault="006545DD" w:rsidP="0000567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45DD" w:rsidRDefault="006545DD" w:rsidP="0000567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45DD" w:rsidRPr="004C3749" w:rsidRDefault="006545DD" w:rsidP="0000567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5678" w:rsidRDefault="00005678" w:rsidP="0000567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- 8 СЪВЕТНИКА</w:t>
      </w:r>
    </w:p>
    <w:p w:rsidR="00005678" w:rsidRDefault="00005678" w:rsidP="0000567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8 СЪВЕТНИКА</w:t>
      </w:r>
    </w:p>
    <w:p w:rsidR="00005678" w:rsidRDefault="00005678" w:rsidP="0000567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005678" w:rsidRDefault="00005678" w:rsidP="0000567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005678" w:rsidRDefault="00005678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678" w:rsidRDefault="00005678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  <w:sectPr w:rsidR="006545DD" w:rsidSect="000C2FD2">
          <w:pgSz w:w="11906" w:h="16838"/>
          <w:pgMar w:top="1418" w:right="992" w:bottom="709" w:left="1134" w:header="709" w:footer="709" w:gutter="0"/>
          <w:cols w:space="708"/>
          <w:docGrid w:linePitch="360"/>
        </w:sectPr>
      </w:pPr>
    </w:p>
    <w:p w:rsidR="006545DD" w:rsidRPr="004C3749" w:rsidRDefault="006545DD" w:rsidP="006545D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</w:t>
      </w:r>
    </w:p>
    <w:p w:rsidR="006545DD" w:rsidRPr="004C3749" w:rsidRDefault="006545DD" w:rsidP="006545DD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ПРИЛОЖЕНИЕ № 1</w:t>
      </w:r>
    </w:p>
    <w:p w:rsidR="006545DD" w:rsidRPr="004C3749" w:rsidRDefault="006545DD" w:rsidP="006545D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45DD" w:rsidRPr="004C3749" w:rsidRDefault="006545DD" w:rsidP="006545DD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="00B652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Приет с Решение № 75/ 27.03.2020г.</w:t>
      </w:r>
    </w:p>
    <w:p w:rsidR="006545DD" w:rsidRPr="004C3749" w:rsidRDefault="006545DD" w:rsidP="006545DD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на Общински съвет-Никопол</w:t>
      </w:r>
    </w:p>
    <w:p w:rsidR="006545DD" w:rsidRPr="004C3749" w:rsidRDefault="006545DD" w:rsidP="006545DD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45DD" w:rsidRPr="004C3749" w:rsidRDefault="006545DD" w:rsidP="006545DD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45DD" w:rsidRPr="004C3749" w:rsidRDefault="006545DD" w:rsidP="006545DD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45DD" w:rsidRPr="004C3749" w:rsidRDefault="006545DD" w:rsidP="006545D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Утвърдил:</w:t>
      </w:r>
    </w:p>
    <w:p w:rsidR="006545DD" w:rsidRPr="004C3749" w:rsidRDefault="006545DD" w:rsidP="006545D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д-р Цветан Андреев- Председател на</w:t>
      </w:r>
    </w:p>
    <w:p w:rsidR="006545DD" w:rsidRPr="004C3749" w:rsidRDefault="006545DD" w:rsidP="006545D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съвет- Никопол </w:t>
      </w:r>
    </w:p>
    <w:p w:rsidR="006545DD" w:rsidRPr="004C3749" w:rsidRDefault="006545DD" w:rsidP="006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45DD" w:rsidRPr="004C3749" w:rsidRDefault="006545DD" w:rsidP="006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ПЛАН- ГРАФИК </w:t>
      </w:r>
    </w:p>
    <w:p w:rsidR="006545DD" w:rsidRPr="004C3749" w:rsidRDefault="006545DD" w:rsidP="006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РАБОТАТА НА ОБЩИНСКИ СЪВЕТ-НИКОПОЛ ЗА МАНДАТ 2019 г.-2023 г.  </w:t>
      </w:r>
    </w:p>
    <w:p w:rsidR="006545DD" w:rsidRPr="004C3749" w:rsidRDefault="006545DD" w:rsidP="006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-то ТРИМЕСЕЧИЕ НА 2020 г..</w:t>
      </w:r>
    </w:p>
    <w:p w:rsidR="006545DD" w:rsidRPr="004C3749" w:rsidRDefault="006545DD" w:rsidP="006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45DD" w:rsidRPr="004C3749" w:rsidRDefault="006545DD" w:rsidP="006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194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2309"/>
        <w:gridCol w:w="2340"/>
        <w:gridCol w:w="2891"/>
      </w:tblGrid>
      <w:tr w:rsidR="006545DD" w:rsidRPr="004C3749" w:rsidTr="00C67ECC">
        <w:trPr>
          <w:trHeight w:val="25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C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МЕСЕЦ/ ДЕЙНОСТ ОбС-НИКОПОЛ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C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Месец </w:t>
            </w:r>
            <w:r w:rsidRPr="00771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април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2020г.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Месец май</w:t>
            </w:r>
            <w:r w:rsidRPr="004C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2020г.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Месец юни</w:t>
            </w:r>
            <w:r w:rsidRPr="004C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2020г.</w:t>
            </w:r>
          </w:p>
        </w:tc>
      </w:tr>
      <w:tr w:rsidR="006545DD" w:rsidRPr="004C3749" w:rsidTr="00C67ECC">
        <w:trPr>
          <w:trHeight w:val="45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C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ПРЕДСЕДАТЕЛСКИ СЪВЕТ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13.04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11.05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12.06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</w:tr>
      <w:tr w:rsidR="006545DD" w:rsidRPr="004C3749" w:rsidTr="00C67ECC">
        <w:trPr>
          <w:trHeight w:val="97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C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ЗАСЕДАНИЯ НА ПОСТОЯННИТЕ КОМИСИИ КЪМ ОБЩИНСКИ СЪВЕТ НИКОПОЛ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:rsidR="006545DD" w:rsidRPr="004C3749" w:rsidRDefault="006545DD" w:rsidP="00C67E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:rsidR="006545DD" w:rsidRPr="004C3749" w:rsidRDefault="006545DD" w:rsidP="00C67E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21.04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20.05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19.06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</w:tr>
      <w:tr w:rsidR="006545DD" w:rsidRPr="004C3749" w:rsidTr="00C67ECC">
        <w:trPr>
          <w:trHeight w:val="46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C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СЕСИЯ НА ОБЩИНСКИ СЪВЕТ НИКОПОЛ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29.04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28.05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DD" w:rsidRPr="004C3749" w:rsidRDefault="006545DD" w:rsidP="00C67E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26.06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</w:tr>
    </w:tbl>
    <w:p w:rsidR="006545DD" w:rsidRPr="004C3749" w:rsidRDefault="006545DD" w:rsidP="0065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45DD" w:rsidRPr="004C3749" w:rsidRDefault="006545DD" w:rsidP="0065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45DD" w:rsidRPr="004C3749" w:rsidRDefault="006545DD" w:rsidP="0065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ЗАБЕЛЕЖКА</w:t>
      </w: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>: План-графика за работата на Общински съвет- Никопол има отворен характер и търпи изменения;</w:t>
      </w:r>
    </w:p>
    <w:p w:rsidR="006545DD" w:rsidRPr="004C3749" w:rsidRDefault="006545DD" w:rsidP="0065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За спазване на сроковете, приети в Правилника на Общински съвет-Никопол, мандат 2019-2023, свързани със</w:t>
      </w:r>
    </w:p>
    <w:p w:rsidR="006545DD" w:rsidRPr="004C3749" w:rsidRDefault="006545DD" w:rsidP="006545D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законосъобразната и правилна работа на Общински съвет-Никопол и неговите комисии и органи, е </w:t>
      </w:r>
    </w:p>
    <w:p w:rsidR="006545DD" w:rsidRPr="004C3749" w:rsidRDefault="006545DD" w:rsidP="006545D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необходимо 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вносителите да представят своите материали в деловодството на Общински съвет- Никопол</w:t>
      </w:r>
    </w:p>
    <w:p w:rsidR="006545DD" w:rsidRPr="004C3749" w:rsidRDefault="006545DD" w:rsidP="006545D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НЕ ПО-КЪСНО ОТ 10-ТО ЧИСЛО НА ТЕКУЩИЯ МЕСЕЦ</w:t>
      </w: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изкл. на случаите описани в чл.69 от </w:t>
      </w:r>
    </w:p>
    <w:p w:rsidR="006545DD" w:rsidRPr="004C3749" w:rsidRDefault="006545DD" w:rsidP="006545D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Правилника.</w:t>
      </w:r>
    </w:p>
    <w:p w:rsidR="006545DD" w:rsidRPr="006545DD" w:rsidRDefault="00E952AE" w:rsidP="006545D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sectPr w:rsidR="006545DD" w:rsidRPr="006545DD" w:rsidSect="006545DD">
          <w:pgSz w:w="16838" w:h="11906" w:orient="landscape"/>
          <w:pgMar w:top="992" w:right="709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545DD" w:rsidRDefault="006545DD" w:rsidP="0000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678" w:rsidRDefault="00005678" w:rsidP="00005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8">
        <w:rPr>
          <w:rFonts w:ascii="Times New Roman" w:hAnsi="Times New Roman" w:cs="Times New Roman"/>
          <w:b/>
          <w:sz w:val="28"/>
          <w:szCs w:val="28"/>
        </w:rPr>
        <w:t>ПО ДЕСЕТА ТОЧКА ОТ ДНЕВНИЯ РЕД</w:t>
      </w:r>
    </w:p>
    <w:p w:rsidR="004412B9" w:rsidRDefault="004412B9" w:rsidP="00005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B9" w:rsidRDefault="004412B9" w:rsidP="00005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678" w:rsidRPr="004412B9" w:rsidRDefault="004412B9" w:rsidP="00441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412B9"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005678" w:rsidRPr="00653CF8" w:rsidRDefault="00995CCE" w:rsidP="00653CF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CCE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Установи се, че има много стари автомобили в парка на общината, чиято поддръжка ще бъде много по-скъпа от самата себестойност на автомобила.</w:t>
      </w:r>
      <w:r w:rsidR="00BB0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Продажбата ще бъде чрез търг.</w:t>
      </w:r>
      <w:r w:rsidR="00BB0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 беше разгледан на П.К.</w:t>
      </w:r>
      <w:r w:rsidR="00BB05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Гласуването е поименно.</w:t>
      </w:r>
      <w:r w:rsidR="00F56859">
        <w:rPr>
          <w:rFonts w:ascii="Times New Roman" w:hAnsi="Times New Roman" w:cs="Times New Roman"/>
          <w:sz w:val="28"/>
          <w:szCs w:val="28"/>
        </w:rPr>
        <w:t xml:space="preserve"> </w:t>
      </w:r>
      <w:r w:rsidR="00653CF8">
        <w:rPr>
          <w:rFonts w:ascii="Times New Roman" w:hAnsi="Times New Roman" w:cs="Times New Roman"/>
          <w:sz w:val="28"/>
          <w:szCs w:val="28"/>
        </w:rPr>
        <w:t>Колеги, гласуваме проекта за решение</w:t>
      </w:r>
      <w:r w:rsidR="004412B9">
        <w:rPr>
          <w:rFonts w:ascii="Times New Roman" w:hAnsi="Times New Roman" w:cs="Times New Roman"/>
          <w:sz w:val="28"/>
          <w:szCs w:val="28"/>
        </w:rPr>
        <w:t xml:space="preserve"> </w:t>
      </w:r>
      <w:r w:rsidR="00653CF8">
        <w:rPr>
          <w:rFonts w:ascii="Times New Roman" w:hAnsi="Times New Roman" w:cs="Times New Roman"/>
          <w:sz w:val="28"/>
          <w:szCs w:val="28"/>
        </w:rPr>
        <w:t>/</w:t>
      </w:r>
      <w:r w:rsidR="00653CF8">
        <w:rPr>
          <w:rFonts w:ascii="Times New Roman" w:hAnsi="Times New Roman" w:cs="Times New Roman"/>
          <w:i/>
          <w:sz w:val="28"/>
          <w:szCs w:val="28"/>
        </w:rPr>
        <w:t>чете проекта за решение/.</w:t>
      </w:r>
    </w:p>
    <w:p w:rsidR="004527B2" w:rsidRPr="004527B2" w:rsidRDefault="004527B2" w:rsidP="00452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4527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чл.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21, ал.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1, т.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8 от ЗМСМА във връзка с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чл.8, ал.1, чл.34, ал.4 и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чл.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35, ал.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1 от ЗОС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и чл.56, ал.1, т.1, чл.57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от Наредба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№ 6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за реда за придобиване, управление и разпореждане с общинско имущество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Община Никопол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и  </w:t>
      </w:r>
      <w:r w:rsidRPr="004527B2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ешение №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47/29.01.2020 г.,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 съвет – Никопол прие следното</w:t>
      </w:r>
      <w:r w:rsidRPr="004527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:rsidR="004527B2" w:rsidRPr="004527B2" w:rsidRDefault="004527B2" w:rsidP="0045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527B2" w:rsidRDefault="004527B2" w:rsidP="0045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527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:rsidR="004527B2" w:rsidRPr="004527B2" w:rsidRDefault="004527B2" w:rsidP="0045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№76/27.03.2020г.</w:t>
      </w:r>
    </w:p>
    <w:p w:rsidR="004527B2" w:rsidRPr="004527B2" w:rsidRDefault="004527B2" w:rsidP="0045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527B2" w:rsidRPr="00BB0592" w:rsidRDefault="004527B2" w:rsidP="004527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– Никопол дава съгласи</w:t>
      </w:r>
      <w:r w:rsidRPr="00BB05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</w:t>
      </w:r>
      <w:r w:rsidRPr="00BB05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включи в Програмата за управление разпореждане с общинско имущество за 2020 година като се добави в точка едно – Продажби по реда на чл.35 от ЗОС, от списъка следните движими вещи:</w:t>
      </w:r>
    </w:p>
    <w:p w:rsidR="004527B2" w:rsidRPr="00BB0592" w:rsidRDefault="004527B2" w:rsidP="004527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sz w:val="28"/>
          <w:szCs w:val="28"/>
          <w:lang w:eastAsia="bg-BG"/>
        </w:rPr>
        <w:t>- под номер 15 /петнадесет/:  лек автомобил АУДИ А6 , цвят: тъмно син металик, с рег.№ ЕН8880АТ, год. на производство: 1998г., двигател – бензинов, с обем на двигателя: 2771 куб.см.</w:t>
      </w:r>
    </w:p>
    <w:p w:rsidR="004527B2" w:rsidRPr="00BB0592" w:rsidRDefault="004527B2" w:rsidP="004527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sz w:val="28"/>
          <w:szCs w:val="28"/>
          <w:lang w:eastAsia="bg-BG"/>
        </w:rPr>
        <w:t>- под номер 16 /шестнадесет/: лек автомобил ВАЗ 21214, цвят: зелен, с рег.№ ЕН7249АК, год. на производство: 2005г., двигател- бензинов, с обем на двигателя: 1690 куб.см;</w:t>
      </w:r>
    </w:p>
    <w:p w:rsidR="004527B2" w:rsidRPr="00BB0592" w:rsidRDefault="004527B2" w:rsidP="004527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sz w:val="28"/>
          <w:szCs w:val="28"/>
          <w:lang w:eastAsia="bg-BG"/>
        </w:rPr>
        <w:t>-под номер 17 /седемнадесет/: специален автомобил УАЗ 452, цвят: бежов, с рег.№ С0042НХ, год. на производство: 1989г., двигател – бензинов, с обем на двигателя: 2445 куб.см;</w:t>
      </w:r>
    </w:p>
    <w:p w:rsidR="004527B2" w:rsidRPr="00BB0592" w:rsidRDefault="004527B2" w:rsidP="004527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sz w:val="28"/>
          <w:szCs w:val="28"/>
          <w:lang w:eastAsia="bg-BG"/>
        </w:rPr>
        <w:t>- под номер 18 /осемнадесет/: специален автомобил УАЗ 3962-01, цвят: светло син, с рег.№ ЕН2596ВА, год. на производство: 1994г., двигател – бензинов, с обем на двигателя: 2445 куб.см;</w:t>
      </w:r>
    </w:p>
    <w:p w:rsidR="004527B2" w:rsidRPr="00BB0592" w:rsidRDefault="004527B2" w:rsidP="004527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sz w:val="28"/>
          <w:szCs w:val="28"/>
          <w:lang w:eastAsia="bg-BG"/>
        </w:rPr>
        <w:t>-под номер 19 /деветнадесет/: мотоциклет ЧЗ 350, цвят: червен, с рег.№ ЕН0723В, год.на производство: 1989г., с обем на двигателя: 343 куб.см.</w:t>
      </w:r>
    </w:p>
    <w:p w:rsidR="004527B2" w:rsidRPr="00BB0592" w:rsidRDefault="004527B2" w:rsidP="00452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527B2" w:rsidRPr="00BB0592" w:rsidRDefault="004527B2" w:rsidP="00254CA1">
      <w:pPr>
        <w:numPr>
          <w:ilvl w:val="0"/>
          <w:numId w:val="8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Общински съвет – Никопол дава съгласие да се извърши продажба чрез публичен търг на следните моторни превозни средства: </w:t>
      </w:r>
    </w:p>
    <w:p w:rsidR="004527B2" w:rsidRPr="00BB0592" w:rsidRDefault="004527B2" w:rsidP="00452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-  лек автомобил </w:t>
      </w:r>
      <w:r w:rsidRPr="00BB059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АУДИ А6</w:t>
      </w: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, цвят: тъмно син металик, с рег.№ ЕН8880АТ, год. на производство: 1998г., двигател – бензинов, с обем на двигателя: 2771 куб.см.;</w:t>
      </w:r>
    </w:p>
    <w:p w:rsidR="004527B2" w:rsidRPr="00BB0592" w:rsidRDefault="004527B2" w:rsidP="00452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- лек автомобил </w:t>
      </w:r>
      <w:r w:rsidRPr="00BB059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ВАЗ 21214</w:t>
      </w: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цвят: зелен, с рег.№ ЕН7249АК, год. на производство: 2005г., двигател- бензинов, с обем на двигателя: 1690 куб.см;</w:t>
      </w:r>
    </w:p>
    <w:p w:rsidR="004527B2" w:rsidRPr="00BB0592" w:rsidRDefault="004527B2" w:rsidP="00452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-специален автомобил </w:t>
      </w:r>
      <w:r w:rsidRPr="00BB059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УАЗ 452</w:t>
      </w: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цвят: бежов, с рег.№ С0042НХ, год. на производство: 1989г., двигател – бензинов, с обем на двигателя: 2445 куб.см;</w:t>
      </w:r>
    </w:p>
    <w:p w:rsidR="004527B2" w:rsidRPr="00BB0592" w:rsidRDefault="004527B2" w:rsidP="00452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- специален автомобил </w:t>
      </w:r>
      <w:r w:rsidRPr="00BB059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УАЗ 3962-01</w:t>
      </w: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цвят: светло син, с рег.№ ЕН2596ВА, год. на производство: 1994г., двигател – бензинов, с обем на двигателя: 2445 куб.см;</w:t>
      </w:r>
    </w:p>
    <w:p w:rsidR="004527B2" w:rsidRPr="00BB0592" w:rsidRDefault="004527B2" w:rsidP="00452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-мотоциклет </w:t>
      </w:r>
      <w:r w:rsidRPr="00BB059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ЧЗ 350</w:t>
      </w: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цвят: червен, с рег.№ ЕН0723В, год.на производство: 1989г., с обем на двигателя: 343 куб.см.</w:t>
      </w:r>
    </w:p>
    <w:p w:rsidR="004527B2" w:rsidRPr="00BB0592" w:rsidRDefault="004527B2" w:rsidP="00452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527B2" w:rsidRPr="00BB0592" w:rsidRDefault="004527B2" w:rsidP="004527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 съвет – Никопол приема докладите за пазарна оценка на моторните превозни средства, описани подробно в точка 2 /две/ от настоящото решение, както следва:</w:t>
      </w:r>
    </w:p>
    <w:p w:rsidR="004527B2" w:rsidRPr="00BB0592" w:rsidRDefault="004527B2" w:rsidP="00452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-  лек автомобил АУДИ А6 , с рег.№ ЕН8880АТ – 1 730,00 лв. /хиляда седемстотин и тридесет лева/;</w:t>
      </w:r>
    </w:p>
    <w:p w:rsidR="004527B2" w:rsidRPr="00BB0592" w:rsidRDefault="004527B2" w:rsidP="00452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- лек автомобил ВАЗ 21214, с рег.№ ЕН7249АК – 2700,00 лв. две хиляди и седемстотин лева/;</w:t>
      </w:r>
    </w:p>
    <w:p w:rsidR="004527B2" w:rsidRPr="00BB0592" w:rsidRDefault="004527B2" w:rsidP="00452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- специален автомобил УАЗ 452, с рег.№ С0042НХ – 460,00 лв. /четиристотин и шестдесет лева/;</w:t>
      </w:r>
    </w:p>
    <w:p w:rsidR="004527B2" w:rsidRPr="00BB0592" w:rsidRDefault="004527B2" w:rsidP="00452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- специален автомобил УАЗ 3962-01, с рег.№ ЕН2596ВА – 920,00 лв. /деветстотин и двадесет лева/;</w:t>
      </w:r>
    </w:p>
    <w:p w:rsidR="004527B2" w:rsidRPr="00BB0592" w:rsidRDefault="004527B2" w:rsidP="00452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- мотоциклет ЧЗ 350, с рег.№ ЕН0723В – 310,00 лв. /триста и десет лева/</w:t>
      </w:r>
    </w:p>
    <w:p w:rsidR="004527B2" w:rsidRPr="00BB0592" w:rsidRDefault="004527B2" w:rsidP="00452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527B2" w:rsidRPr="00BB0592" w:rsidRDefault="004527B2" w:rsidP="004527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 съвет – Никопол дава съгласие моторните превозни средства, които останат непродадени след провеждане на публичния търг, да се бракуват и ликвидират по реда, установен с Процедурата за инвентаризация, бракуване и ликвидация на активи, пасиви и разчети в Община Никопол.</w:t>
      </w:r>
    </w:p>
    <w:p w:rsidR="004527B2" w:rsidRPr="00BB0592" w:rsidRDefault="004527B2" w:rsidP="004527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527B2" w:rsidRPr="00BB0592" w:rsidRDefault="004527B2" w:rsidP="004527B2">
      <w:pPr>
        <w:numPr>
          <w:ilvl w:val="0"/>
          <w:numId w:val="8"/>
        </w:numPr>
        <w:tabs>
          <w:tab w:val="decimal" w:pos="540"/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05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BB05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 съвет – Никопол о</w:t>
      </w:r>
      <w:r w:rsidRPr="00BB059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правомощава Кмета на Община Никопол да извърши всички правни и фактически действия, произтичащи от настоящото решение.</w:t>
      </w:r>
    </w:p>
    <w:p w:rsidR="004527B2" w:rsidRPr="00BB0592" w:rsidRDefault="004527B2" w:rsidP="0045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52122" w:rsidRPr="00254CA1" w:rsidRDefault="00652122" w:rsidP="0045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4527B2" w:rsidRDefault="004527B2" w:rsidP="004527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- 8 СЪВЕТНИКА</w:t>
      </w:r>
    </w:p>
    <w:p w:rsidR="004527B2" w:rsidRPr="00BF5272" w:rsidRDefault="004527B2" w:rsidP="004527B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„ЗА“ – 8 СЪВЕТНИКА/</w:t>
      </w:r>
      <w:r>
        <w:rPr>
          <w:rFonts w:ascii="Times New Roman" w:hAnsi="Times New Roman" w:cs="Times New Roman"/>
          <w:sz w:val="24"/>
          <w:szCs w:val="24"/>
        </w:rPr>
        <w:t>Айгюн Али,Айлян Пашала, Веселин Недков, Красимир Гатев, Майдън Сакаджиев, Тодор Бузев, Цветан Андреев, Яница Йорданова/</w:t>
      </w:r>
    </w:p>
    <w:p w:rsidR="004527B2" w:rsidRDefault="004527B2" w:rsidP="004527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4527B2" w:rsidRDefault="004527B2" w:rsidP="004527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652122" w:rsidRDefault="00652122" w:rsidP="004527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4464" w:rsidRDefault="00F34464" w:rsidP="004527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4567" w:rsidRDefault="00D24567" w:rsidP="00D245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464" w:rsidRPr="00F34464" w:rsidRDefault="00F34464" w:rsidP="004527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64">
        <w:rPr>
          <w:rFonts w:ascii="Times New Roman" w:hAnsi="Times New Roman" w:cs="Times New Roman"/>
          <w:b/>
          <w:sz w:val="28"/>
          <w:szCs w:val="28"/>
        </w:rPr>
        <w:t>ПО ЕДИНАДЕСЕТА ТОЧКА ОТ ДНЕВНИЯ РЕД</w:t>
      </w:r>
    </w:p>
    <w:p w:rsidR="004527B2" w:rsidRDefault="004527B2" w:rsidP="00995C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464" w:rsidRDefault="00BC6B39" w:rsidP="00995C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F34464" w:rsidRDefault="00F34464" w:rsidP="00995C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64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 w:rsidR="00BC6B39">
        <w:rPr>
          <w:rFonts w:ascii="Times New Roman" w:hAnsi="Times New Roman" w:cs="Times New Roman"/>
          <w:sz w:val="28"/>
          <w:szCs w:val="28"/>
        </w:rPr>
        <w:t xml:space="preserve">: /чете </w:t>
      </w:r>
      <w:r>
        <w:rPr>
          <w:rFonts w:ascii="Times New Roman" w:hAnsi="Times New Roman" w:cs="Times New Roman"/>
          <w:sz w:val="28"/>
          <w:szCs w:val="28"/>
        </w:rPr>
        <w:t xml:space="preserve"> докладната записка/</w:t>
      </w:r>
      <w:r w:rsidR="00BC6B39">
        <w:rPr>
          <w:rFonts w:ascii="Times New Roman" w:hAnsi="Times New Roman" w:cs="Times New Roman"/>
          <w:sz w:val="28"/>
          <w:szCs w:val="28"/>
        </w:rPr>
        <w:t>.</w:t>
      </w:r>
    </w:p>
    <w:p w:rsidR="00F34464" w:rsidRDefault="00F34464" w:rsidP="00F34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64">
        <w:rPr>
          <w:rFonts w:ascii="Times New Roman" w:hAnsi="Times New Roman" w:cs="Times New Roman"/>
          <w:sz w:val="28"/>
          <w:szCs w:val="28"/>
          <w:u w:val="single"/>
        </w:rPr>
        <w:t>Тодор Бузев</w:t>
      </w:r>
      <w:r>
        <w:rPr>
          <w:rFonts w:ascii="Times New Roman" w:hAnsi="Times New Roman" w:cs="Times New Roman"/>
          <w:sz w:val="28"/>
          <w:szCs w:val="28"/>
        </w:rPr>
        <w:t xml:space="preserve"> – общински съветник: Мнението на кмета на с. Муселиево, какво е?</w:t>
      </w:r>
    </w:p>
    <w:p w:rsidR="00F34464" w:rsidRDefault="00F34464" w:rsidP="00995C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64">
        <w:rPr>
          <w:rFonts w:ascii="Times New Roman" w:hAnsi="Times New Roman" w:cs="Times New Roman"/>
          <w:sz w:val="28"/>
          <w:szCs w:val="28"/>
          <w:u w:val="single"/>
        </w:rPr>
        <w:t>А.Ахмедов</w:t>
      </w:r>
      <w:r>
        <w:rPr>
          <w:rFonts w:ascii="Times New Roman" w:hAnsi="Times New Roman" w:cs="Times New Roman"/>
          <w:sz w:val="28"/>
          <w:szCs w:val="28"/>
        </w:rPr>
        <w:t>: Положително му е  мнението.</w:t>
      </w:r>
    </w:p>
    <w:p w:rsidR="00653CF8" w:rsidRPr="00653CF8" w:rsidRDefault="00653CF8" w:rsidP="00653CF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гласуваме проекта за решение</w:t>
      </w:r>
      <w:r w:rsidR="00BC6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чете проекта за решение/.</w:t>
      </w:r>
    </w:p>
    <w:p w:rsidR="00F34464" w:rsidRPr="00D24567" w:rsidRDefault="00F34464" w:rsidP="00E5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D245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основание чл. 21, ал. 1, т. 8 от ЗМСМА във връзка с чл. 35, ал. 1 и ал.6 и чл.41, ал.2 от ЗОС, чл.55, ал.1, т.1 и чл.58, ал.1 от Наредба № 6 за реда за придобиване, управление и разпореждане с общинско имущество на</w:t>
      </w:r>
      <w:r w:rsidR="00E57C7B" w:rsidRPr="00D245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Община </w:t>
      </w:r>
      <w:r w:rsidRPr="00D245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Никопол, във връзка с Решение № 58/27.02.2020 г.</w:t>
      </w:r>
      <w:r w:rsidR="00E57C7B" w:rsidRPr="00D245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</w:t>
      </w:r>
      <w:r w:rsidRPr="00D245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Общински Съвет – Никопол</w:t>
      </w:r>
      <w:r w:rsidR="00E57C7B" w:rsidRPr="00D245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прие следното</w:t>
      </w:r>
    </w:p>
    <w:p w:rsidR="00653CF8" w:rsidRPr="00F34464" w:rsidRDefault="00653CF8" w:rsidP="00BC6B3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F34464" w:rsidRDefault="00F34464" w:rsidP="00F3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3446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Р Е Ш </w:t>
      </w:r>
      <w:r w:rsidRPr="00F344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 Н И Е</w:t>
      </w:r>
      <w:r w:rsidRPr="00F3446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F34464" w:rsidRPr="00F34464" w:rsidRDefault="00F34464" w:rsidP="00F3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№77/27.03.2020г.</w:t>
      </w:r>
    </w:p>
    <w:p w:rsidR="00F34464" w:rsidRPr="00F34464" w:rsidRDefault="00F34464" w:rsidP="00F344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:rsidR="00F34464" w:rsidRDefault="00BC6B39" w:rsidP="00BC6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6B3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34464" w:rsidRPr="00BC6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– Никопол приема доклада за експертна оценка за поземлен имот </w:t>
      </w:r>
      <w:r w:rsidR="00F34464" w:rsidRPr="00BC6B3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49415.393.1</w:t>
      </w:r>
      <w:r w:rsidR="00F34464" w:rsidRPr="00BC6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област Плевен, община Никопол, с. Муселиево, м.“Зад селото“, вид територия „Земеделска“, категория 6, НТП „За друг вид производствен, складов обект“, площ 1427 кв.м., частна общинска собственост в размер на 940,00 /деветстотин и четиридесет/ лева без ДДС и  за поземлен имот </w:t>
      </w:r>
      <w:r w:rsidR="00F34464" w:rsidRPr="00BC6B3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49415.393.2,</w:t>
      </w:r>
      <w:r w:rsidR="00F34464" w:rsidRPr="00BC6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област Плевен, община Никопол, с. Муселиево, м. „Зад селото“, вид територия „Земеделска“, категория 6, НТП „За друг вид производствен, складов обект“, площ 4772 кв.м., частна общинска собственост в размер на 3 150,00 /три хиляди сто и петдесет/ лева без ДДС.</w:t>
      </w:r>
    </w:p>
    <w:p w:rsidR="00A95C84" w:rsidRPr="00BC6B39" w:rsidRDefault="00A95C84" w:rsidP="00BC6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34464" w:rsidRDefault="00F34464" w:rsidP="00BC6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6B3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BC6B3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BC6B3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Продажбата на общинският имот описан в точка едно на настоящото решение да се извърши чрез публично оповестен конкурс</w:t>
      </w:r>
      <w:r w:rsidRPr="00BC6B3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BC6B39">
        <w:rPr>
          <w:rFonts w:ascii="Times New Roman" w:eastAsia="Times New Roman" w:hAnsi="Times New Roman" w:cs="Times New Roman"/>
          <w:sz w:val="28"/>
          <w:szCs w:val="28"/>
          <w:lang w:eastAsia="bg-BG"/>
        </w:rPr>
        <w:t>с начална конкурсна цена в размер на 940,00 /деветстотин и четиридесет/ лева без ДДС за</w:t>
      </w:r>
      <w:r w:rsidRPr="00BC6B3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C6B3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поземлен имот 49415.393.1, област Плевен, община Никопол, с. Муселиево, м.“Зад селото“, вид територия „Земеделска“, категория 6, НТП „За друг вид производствен, складов обект“, площ 1427 кв.м. и 3 150,00 /три хиляди сто и петдесет/ лева без ДДС</w:t>
      </w:r>
      <w:r w:rsidRPr="00BC6B3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C6B39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поземлен имот 49415.393.2, област Плевен, община Никопол, с. Муселиево, м. „Зад селото“, вид територия „Земеделска“, категория 6, НТП „За друг вид производствен, складов обект“, площ 4772 кв.м.</w:t>
      </w:r>
      <w:r w:rsidR="00A95C8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95C84" w:rsidRPr="00BC6B39" w:rsidRDefault="00A95C84" w:rsidP="00BC6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34464" w:rsidRPr="00BC6B39" w:rsidRDefault="00F34464" w:rsidP="00BC6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6B3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3.</w:t>
      </w:r>
      <w:r w:rsidRPr="00BC6B3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C6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– Никопол оправомощава Кмета на Община Никопол в съответствие с чл. 35, ал. </w:t>
      </w:r>
      <w:r w:rsidRPr="00BC6B3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6</w:t>
      </w:r>
      <w:r w:rsidRPr="00BC6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ЗОС да издаде заповед и сключи договор за покупко-продажба за имотите описани в точка едно на настоящото решение.</w:t>
      </w:r>
    </w:p>
    <w:p w:rsidR="00F34464" w:rsidRPr="00BC6B39" w:rsidRDefault="00F34464" w:rsidP="00BC6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2AA" w:rsidRDefault="003602AA" w:rsidP="00BC6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5C84" w:rsidRPr="00BC6B39" w:rsidRDefault="00A95C84" w:rsidP="00BC6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E6F6C" w:rsidRDefault="005E6F6C" w:rsidP="005E6F6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- 8 СЪВЕТНИКА</w:t>
      </w:r>
    </w:p>
    <w:p w:rsidR="005E6F6C" w:rsidRPr="00BF5272" w:rsidRDefault="005E6F6C" w:rsidP="005E6F6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„ЗА“ – 8 СЪВЕТНИКА/</w:t>
      </w:r>
      <w:r>
        <w:rPr>
          <w:rFonts w:ascii="Times New Roman" w:hAnsi="Times New Roman" w:cs="Times New Roman"/>
          <w:sz w:val="24"/>
          <w:szCs w:val="24"/>
        </w:rPr>
        <w:t>Айгюн Али,Айлян Пашала, Веселин Недков, Красимир Гатев, Майдън Сакаджиев, Тодор Бузев, Цветан Андреев/</w:t>
      </w:r>
    </w:p>
    <w:p w:rsidR="005E6F6C" w:rsidRDefault="005E6F6C" w:rsidP="005E6F6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5E6F6C" w:rsidRDefault="005E6F6C" w:rsidP="005E6F6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F34464" w:rsidRDefault="00F34464" w:rsidP="00995C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2AA" w:rsidRDefault="003602AA" w:rsidP="00995C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F6C" w:rsidRDefault="00376ED9" w:rsidP="00995C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ED9">
        <w:rPr>
          <w:rFonts w:ascii="Times New Roman" w:hAnsi="Times New Roman" w:cs="Times New Roman"/>
          <w:b/>
          <w:sz w:val="28"/>
          <w:szCs w:val="28"/>
          <w:u w:val="single"/>
        </w:rPr>
        <w:t>ЗАБЕЛЕЖКА: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F6C">
        <w:rPr>
          <w:rFonts w:ascii="Times New Roman" w:hAnsi="Times New Roman" w:cs="Times New Roman"/>
          <w:sz w:val="28"/>
          <w:szCs w:val="28"/>
        </w:rPr>
        <w:t>Общинския съветник Яница Йорданова не участва в гласуването.</w:t>
      </w:r>
    </w:p>
    <w:p w:rsidR="005E6F6C" w:rsidRDefault="005E6F6C" w:rsidP="00995C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2AA" w:rsidRDefault="003602AA" w:rsidP="00DE1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F6C" w:rsidRDefault="005E6F6C" w:rsidP="005E6F6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F6C">
        <w:rPr>
          <w:rFonts w:ascii="Times New Roman" w:hAnsi="Times New Roman" w:cs="Times New Roman"/>
          <w:b/>
          <w:sz w:val="28"/>
          <w:szCs w:val="28"/>
        </w:rPr>
        <w:t>ПО ДВАНАДЕСЕТА ТОЧКА ОТ ДНЕВНИЯ РЕД</w:t>
      </w:r>
    </w:p>
    <w:p w:rsidR="005E6F6C" w:rsidRDefault="005E6F6C" w:rsidP="005E6F6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6C" w:rsidRDefault="005E6F6C" w:rsidP="00DE1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Дебат не се състоя.</w:t>
      </w:r>
    </w:p>
    <w:p w:rsidR="005E6F6C" w:rsidRDefault="005E6F6C" w:rsidP="00DE1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F6C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 w:rsidR="00137581">
        <w:rPr>
          <w:rFonts w:ascii="Times New Roman" w:hAnsi="Times New Roman" w:cs="Times New Roman"/>
          <w:sz w:val="28"/>
          <w:szCs w:val="28"/>
        </w:rPr>
        <w:t>:</w:t>
      </w:r>
      <w:r w:rsidR="00DE12A6">
        <w:rPr>
          <w:rFonts w:ascii="Times New Roman" w:hAnsi="Times New Roman" w:cs="Times New Roman"/>
          <w:sz w:val="28"/>
          <w:szCs w:val="28"/>
        </w:rPr>
        <w:t xml:space="preserve"> </w:t>
      </w:r>
      <w:r w:rsidR="00137581">
        <w:rPr>
          <w:rFonts w:ascii="Times New Roman" w:hAnsi="Times New Roman" w:cs="Times New Roman"/>
          <w:sz w:val="28"/>
          <w:szCs w:val="28"/>
        </w:rPr>
        <w:t>Колеги,  п</w:t>
      </w:r>
      <w:r>
        <w:rPr>
          <w:rFonts w:ascii="Times New Roman" w:hAnsi="Times New Roman" w:cs="Times New Roman"/>
          <w:sz w:val="28"/>
          <w:szCs w:val="28"/>
        </w:rPr>
        <w:t>оради изчерпване на дневния ред, закривам днешното</w:t>
      </w:r>
      <w:r w:rsidR="00137581">
        <w:rPr>
          <w:rFonts w:ascii="Times New Roman" w:hAnsi="Times New Roman" w:cs="Times New Roman"/>
          <w:sz w:val="28"/>
          <w:szCs w:val="28"/>
        </w:rPr>
        <w:t xml:space="preserve"> девето заседание на Общински съвет – Никопол.</w:t>
      </w:r>
    </w:p>
    <w:p w:rsidR="00137581" w:rsidRDefault="00137581" w:rsidP="00DE1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приключи в 10:18ч</w:t>
      </w:r>
      <w:r w:rsidR="00DE12A6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773" w:rsidRDefault="00300773" w:rsidP="00DE1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773" w:rsidRDefault="00300773" w:rsidP="005E6F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E12A6" w:rsidRDefault="00DE12A6" w:rsidP="005E6F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E12A6" w:rsidRDefault="00DE12A6" w:rsidP="005E6F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00773" w:rsidRPr="00DE12A6" w:rsidRDefault="00300773" w:rsidP="005E6F6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12A6">
        <w:rPr>
          <w:rFonts w:ascii="Times New Roman" w:hAnsi="Times New Roman" w:cs="Times New Roman"/>
          <w:b/>
          <w:sz w:val="28"/>
          <w:szCs w:val="28"/>
        </w:rPr>
        <w:t>ПРЕДСЕДАТЕЛ ОбС</w:t>
      </w:r>
      <w:r w:rsidR="004F366F" w:rsidRPr="00DE12A6">
        <w:rPr>
          <w:rFonts w:ascii="Times New Roman" w:hAnsi="Times New Roman" w:cs="Times New Roman"/>
          <w:b/>
          <w:sz w:val="28"/>
          <w:szCs w:val="28"/>
        </w:rPr>
        <w:t>:</w:t>
      </w:r>
      <w:r w:rsidR="007D5239">
        <w:rPr>
          <w:rFonts w:ascii="Times New Roman" w:hAnsi="Times New Roman" w:cs="Times New Roman"/>
          <w:b/>
          <w:sz w:val="28"/>
          <w:szCs w:val="28"/>
        </w:rPr>
        <w:t>/п/</w:t>
      </w:r>
    </w:p>
    <w:p w:rsidR="00300773" w:rsidRDefault="00300773" w:rsidP="005E6F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366F">
        <w:rPr>
          <w:rFonts w:ascii="Times New Roman" w:hAnsi="Times New Roman" w:cs="Times New Roman"/>
          <w:sz w:val="28"/>
          <w:szCs w:val="28"/>
        </w:rPr>
        <w:tab/>
      </w:r>
      <w:r w:rsidR="00DE12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366F">
        <w:rPr>
          <w:rFonts w:ascii="Times New Roman" w:hAnsi="Times New Roman" w:cs="Times New Roman"/>
          <w:sz w:val="28"/>
          <w:szCs w:val="28"/>
        </w:rPr>
        <w:t xml:space="preserve">/Цветан </w:t>
      </w:r>
      <w:r>
        <w:rPr>
          <w:rFonts w:ascii="Times New Roman" w:hAnsi="Times New Roman" w:cs="Times New Roman"/>
          <w:sz w:val="28"/>
          <w:szCs w:val="28"/>
        </w:rPr>
        <w:t>Андреев/</w:t>
      </w:r>
    </w:p>
    <w:p w:rsidR="00300773" w:rsidRDefault="00300773" w:rsidP="005E6F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57C7B" w:rsidRDefault="00E57C7B" w:rsidP="00FB2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2A6" w:rsidRDefault="00DE12A6" w:rsidP="00DE1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773" w:rsidRPr="00DE12A6" w:rsidRDefault="00300773" w:rsidP="005E6F6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12A6">
        <w:rPr>
          <w:rFonts w:ascii="Times New Roman" w:hAnsi="Times New Roman" w:cs="Times New Roman"/>
          <w:b/>
          <w:sz w:val="28"/>
          <w:szCs w:val="28"/>
        </w:rPr>
        <w:t>ЗАМ.ПРЕДСЕДАТЕЛ ОбС</w:t>
      </w:r>
      <w:r w:rsidR="004F366F" w:rsidRPr="00DE12A6">
        <w:rPr>
          <w:rFonts w:ascii="Times New Roman" w:hAnsi="Times New Roman" w:cs="Times New Roman"/>
          <w:b/>
          <w:sz w:val="28"/>
          <w:szCs w:val="28"/>
        </w:rPr>
        <w:t>:</w:t>
      </w:r>
      <w:r w:rsidR="007D5239">
        <w:rPr>
          <w:rFonts w:ascii="Times New Roman" w:hAnsi="Times New Roman" w:cs="Times New Roman"/>
          <w:b/>
          <w:sz w:val="28"/>
          <w:szCs w:val="28"/>
        </w:rPr>
        <w:t>/п/</w:t>
      </w:r>
    </w:p>
    <w:p w:rsidR="00300773" w:rsidRDefault="00300773" w:rsidP="005E6F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366F">
        <w:rPr>
          <w:rFonts w:ascii="Times New Roman" w:hAnsi="Times New Roman" w:cs="Times New Roman"/>
          <w:sz w:val="28"/>
          <w:szCs w:val="28"/>
        </w:rPr>
        <w:tab/>
      </w:r>
      <w:r w:rsidR="00DE12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366F">
        <w:rPr>
          <w:rFonts w:ascii="Times New Roman" w:hAnsi="Times New Roman" w:cs="Times New Roman"/>
          <w:sz w:val="28"/>
          <w:szCs w:val="28"/>
        </w:rPr>
        <w:t xml:space="preserve">/Яница </w:t>
      </w:r>
      <w:r>
        <w:rPr>
          <w:rFonts w:ascii="Times New Roman" w:hAnsi="Times New Roman" w:cs="Times New Roman"/>
          <w:sz w:val="28"/>
          <w:szCs w:val="28"/>
        </w:rPr>
        <w:t>Йорданова/</w:t>
      </w:r>
    </w:p>
    <w:p w:rsidR="00300773" w:rsidRDefault="00300773" w:rsidP="005E6F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E12A6" w:rsidRDefault="00DE12A6" w:rsidP="00DE1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773" w:rsidRPr="00DE12A6" w:rsidRDefault="00300773" w:rsidP="0030077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12A6">
        <w:rPr>
          <w:rFonts w:ascii="Times New Roman" w:hAnsi="Times New Roman" w:cs="Times New Roman"/>
          <w:b/>
          <w:sz w:val="28"/>
          <w:szCs w:val="28"/>
        </w:rPr>
        <w:t>ЗАМ.ПРЕДСЕДАТЕЛ ОбС</w:t>
      </w:r>
      <w:r w:rsidR="004F366F" w:rsidRPr="00DE12A6">
        <w:rPr>
          <w:rFonts w:ascii="Times New Roman" w:hAnsi="Times New Roman" w:cs="Times New Roman"/>
          <w:b/>
          <w:sz w:val="28"/>
          <w:szCs w:val="28"/>
        </w:rPr>
        <w:t>:</w:t>
      </w:r>
      <w:r w:rsidR="007D5239">
        <w:rPr>
          <w:rFonts w:ascii="Times New Roman" w:hAnsi="Times New Roman" w:cs="Times New Roman"/>
          <w:b/>
          <w:sz w:val="28"/>
          <w:szCs w:val="28"/>
        </w:rPr>
        <w:t>/п/</w:t>
      </w:r>
    </w:p>
    <w:p w:rsidR="00300773" w:rsidRDefault="00300773" w:rsidP="003007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366F">
        <w:rPr>
          <w:rFonts w:ascii="Times New Roman" w:hAnsi="Times New Roman" w:cs="Times New Roman"/>
          <w:sz w:val="28"/>
          <w:szCs w:val="28"/>
        </w:rPr>
        <w:tab/>
      </w:r>
      <w:r w:rsidR="00DE12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366F">
        <w:rPr>
          <w:rFonts w:ascii="Times New Roman" w:hAnsi="Times New Roman" w:cs="Times New Roman"/>
          <w:sz w:val="28"/>
          <w:szCs w:val="28"/>
        </w:rPr>
        <w:t xml:space="preserve">/Майдън </w:t>
      </w:r>
      <w:r>
        <w:rPr>
          <w:rFonts w:ascii="Times New Roman" w:hAnsi="Times New Roman" w:cs="Times New Roman"/>
          <w:sz w:val="28"/>
          <w:szCs w:val="28"/>
        </w:rPr>
        <w:t>Сакаджиев/</w:t>
      </w:r>
    </w:p>
    <w:p w:rsidR="00300773" w:rsidRDefault="00300773" w:rsidP="003007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E12A6" w:rsidRDefault="00DE12A6" w:rsidP="00DE1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773" w:rsidRPr="00DE12A6" w:rsidRDefault="00300773" w:rsidP="00FB277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12A6">
        <w:rPr>
          <w:rFonts w:ascii="Times New Roman" w:hAnsi="Times New Roman" w:cs="Times New Roman"/>
          <w:b/>
          <w:sz w:val="28"/>
          <w:szCs w:val="28"/>
        </w:rPr>
        <w:t>ПРОТОКОЛЧИК</w:t>
      </w:r>
      <w:r w:rsidR="004F366F" w:rsidRPr="00DE12A6">
        <w:rPr>
          <w:rFonts w:ascii="Times New Roman" w:hAnsi="Times New Roman" w:cs="Times New Roman"/>
          <w:b/>
          <w:sz w:val="28"/>
          <w:szCs w:val="28"/>
        </w:rPr>
        <w:t>:</w:t>
      </w:r>
      <w:r w:rsidR="007D5239">
        <w:rPr>
          <w:rFonts w:ascii="Times New Roman" w:hAnsi="Times New Roman" w:cs="Times New Roman"/>
          <w:b/>
          <w:sz w:val="28"/>
          <w:szCs w:val="28"/>
        </w:rPr>
        <w:t>/п/</w:t>
      </w:r>
    </w:p>
    <w:p w:rsidR="00300773" w:rsidRPr="005E6F6C" w:rsidRDefault="00300773" w:rsidP="003007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366F">
        <w:rPr>
          <w:rFonts w:ascii="Times New Roman" w:hAnsi="Times New Roman" w:cs="Times New Roman"/>
          <w:sz w:val="28"/>
          <w:szCs w:val="28"/>
        </w:rPr>
        <w:tab/>
      </w:r>
      <w:r w:rsidR="00DE12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/</w:t>
      </w:r>
      <w:r w:rsidR="004F366F">
        <w:rPr>
          <w:rFonts w:ascii="Times New Roman" w:hAnsi="Times New Roman" w:cs="Times New Roman"/>
          <w:sz w:val="28"/>
          <w:szCs w:val="28"/>
        </w:rPr>
        <w:t xml:space="preserve">Ралица </w:t>
      </w:r>
      <w:r>
        <w:rPr>
          <w:rFonts w:ascii="Times New Roman" w:hAnsi="Times New Roman" w:cs="Times New Roman"/>
          <w:sz w:val="28"/>
          <w:szCs w:val="28"/>
        </w:rPr>
        <w:t>Александрова/</w:t>
      </w:r>
    </w:p>
    <w:sectPr w:rsidR="00300773" w:rsidRPr="005E6F6C" w:rsidSect="00A95C84">
      <w:pgSz w:w="11906" w:h="16838"/>
      <w:pgMar w:top="1418" w:right="992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2D" w:rsidRDefault="00B3712D" w:rsidP="00A954A9">
      <w:pPr>
        <w:spacing w:after="0" w:line="240" w:lineRule="auto"/>
      </w:pPr>
      <w:r>
        <w:separator/>
      </w:r>
    </w:p>
  </w:endnote>
  <w:endnote w:type="continuationSeparator" w:id="0">
    <w:p w:rsidR="00B3712D" w:rsidRDefault="00B3712D" w:rsidP="00A9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73477"/>
      <w:docPartObj>
        <w:docPartGallery w:val="Page Numbers (Bottom of Page)"/>
        <w:docPartUnique/>
      </w:docPartObj>
    </w:sdtPr>
    <w:sdtContent>
      <w:p w:rsidR="00AA5F2F" w:rsidRDefault="00AA5F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2D">
          <w:rPr>
            <w:noProof/>
          </w:rPr>
          <w:t>1</w:t>
        </w:r>
        <w:r>
          <w:fldChar w:fldCharType="end"/>
        </w:r>
      </w:p>
    </w:sdtContent>
  </w:sdt>
  <w:p w:rsidR="00AA5F2F" w:rsidRDefault="00AA5F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2D" w:rsidRDefault="00B3712D" w:rsidP="00A954A9">
      <w:pPr>
        <w:spacing w:after="0" w:line="240" w:lineRule="auto"/>
      </w:pPr>
      <w:r>
        <w:separator/>
      </w:r>
    </w:p>
  </w:footnote>
  <w:footnote w:type="continuationSeparator" w:id="0">
    <w:p w:rsidR="00B3712D" w:rsidRDefault="00B3712D" w:rsidP="00A954A9">
      <w:pPr>
        <w:spacing w:after="0" w:line="240" w:lineRule="auto"/>
      </w:pPr>
      <w:r>
        <w:continuationSeparator/>
      </w:r>
    </w:p>
  </w:footnote>
  <w:footnote w:id="1">
    <w:p w:rsidR="00AA5F2F" w:rsidRDefault="00AA5F2F" w:rsidP="0056096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C428CF">
        <w:rPr>
          <w:rFonts w:ascii="Garamond" w:hAnsi="Garamond"/>
          <w:szCs w:val="24"/>
        </w:rPr>
        <w:t>Пор</w:t>
      </w:r>
      <w:r>
        <w:rPr>
          <w:rFonts w:ascii="Garamond" w:hAnsi="Garamond"/>
          <w:szCs w:val="24"/>
        </w:rPr>
        <w:t xml:space="preserve">еден номер на индикатора в общите списъци </w:t>
      </w:r>
      <w:r w:rsidRPr="00C428CF">
        <w:rPr>
          <w:rFonts w:ascii="Garamond" w:hAnsi="Garamond"/>
          <w:szCs w:val="24"/>
        </w:rPr>
        <w:t xml:space="preserve">от преки </w:t>
      </w:r>
      <w:r>
        <w:rPr>
          <w:rFonts w:ascii="Garamond" w:hAnsi="Garamond"/>
          <w:szCs w:val="24"/>
        </w:rPr>
        <w:t xml:space="preserve">и косвени </w:t>
      </w:r>
      <w:r w:rsidRPr="00C428CF">
        <w:rPr>
          <w:rFonts w:ascii="Garamond" w:hAnsi="Garamond"/>
          <w:szCs w:val="24"/>
        </w:rPr>
        <w:t>индикатори за наблюдение и оценка на ОПР 2014-2020</w:t>
      </w:r>
    </w:p>
  </w:footnote>
  <w:footnote w:id="2">
    <w:p w:rsidR="00AA5F2F" w:rsidRDefault="00AA5F2F" w:rsidP="0056096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C428CF">
        <w:rPr>
          <w:rFonts w:ascii="Garamond" w:hAnsi="Garamond"/>
          <w:szCs w:val="24"/>
        </w:rPr>
        <w:t>Пореден номер на индикатора в общия списък от преки индикатори за наблюдение и оценка на ОПР 2014-2020</w:t>
      </w:r>
    </w:p>
  </w:footnote>
  <w:footnote w:id="3">
    <w:p w:rsidR="00AA5F2F" w:rsidRDefault="00AA5F2F" w:rsidP="0056096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C428CF">
        <w:rPr>
          <w:rFonts w:ascii="Garamond" w:hAnsi="Garamond"/>
          <w:szCs w:val="24"/>
        </w:rPr>
        <w:t>Пор</w:t>
      </w:r>
      <w:r>
        <w:rPr>
          <w:rFonts w:ascii="Garamond" w:hAnsi="Garamond"/>
          <w:szCs w:val="24"/>
        </w:rPr>
        <w:t xml:space="preserve">еден номер на индикатора в общите списъци </w:t>
      </w:r>
      <w:r w:rsidRPr="00C428CF">
        <w:rPr>
          <w:rFonts w:ascii="Garamond" w:hAnsi="Garamond"/>
          <w:szCs w:val="24"/>
        </w:rPr>
        <w:t xml:space="preserve">от преки </w:t>
      </w:r>
      <w:r>
        <w:rPr>
          <w:rFonts w:ascii="Garamond" w:hAnsi="Garamond"/>
          <w:szCs w:val="24"/>
        </w:rPr>
        <w:t xml:space="preserve">и косвени </w:t>
      </w:r>
      <w:r w:rsidRPr="00C428CF">
        <w:rPr>
          <w:rFonts w:ascii="Garamond" w:hAnsi="Garamond"/>
          <w:szCs w:val="24"/>
        </w:rPr>
        <w:t>индикатори за наблюдение и оценка на ОПР 2014-2020</w:t>
      </w:r>
    </w:p>
  </w:footnote>
  <w:footnote w:id="4">
    <w:p w:rsidR="00AA5F2F" w:rsidRDefault="00AA5F2F" w:rsidP="0056096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C428CF">
        <w:rPr>
          <w:rFonts w:ascii="Garamond" w:hAnsi="Garamond"/>
          <w:szCs w:val="24"/>
        </w:rPr>
        <w:t>П</w:t>
      </w:r>
      <w:r>
        <w:rPr>
          <w:rFonts w:ascii="Garamond" w:hAnsi="Garamond"/>
          <w:szCs w:val="24"/>
        </w:rPr>
        <w:t>46.</w:t>
      </w:r>
      <w:r w:rsidRPr="00C428CF">
        <w:rPr>
          <w:rFonts w:ascii="Garamond" w:hAnsi="Garamond"/>
          <w:szCs w:val="24"/>
        </w:rPr>
        <w:t>ор</w:t>
      </w:r>
      <w:r>
        <w:rPr>
          <w:rFonts w:ascii="Garamond" w:hAnsi="Garamond"/>
          <w:szCs w:val="24"/>
        </w:rPr>
        <w:t xml:space="preserve">еден номер на индикатора в общите списъци </w:t>
      </w:r>
      <w:r w:rsidRPr="00C428CF">
        <w:rPr>
          <w:rFonts w:ascii="Garamond" w:hAnsi="Garamond"/>
          <w:szCs w:val="24"/>
        </w:rPr>
        <w:t xml:space="preserve">от преки </w:t>
      </w:r>
      <w:r>
        <w:rPr>
          <w:rFonts w:ascii="Garamond" w:hAnsi="Garamond"/>
          <w:szCs w:val="24"/>
        </w:rPr>
        <w:t xml:space="preserve">и косвени </w:t>
      </w:r>
      <w:r w:rsidRPr="00C428CF">
        <w:rPr>
          <w:rFonts w:ascii="Garamond" w:hAnsi="Garamond"/>
          <w:szCs w:val="24"/>
        </w:rPr>
        <w:t>индикатори за наблюдение и оценка на ОПР 2014-2020</w:t>
      </w:r>
    </w:p>
  </w:footnote>
  <w:footnote w:id="5">
    <w:p w:rsidR="00AA5F2F" w:rsidRDefault="00AA5F2F" w:rsidP="0056096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C428CF">
        <w:rPr>
          <w:rFonts w:ascii="Garamond" w:hAnsi="Garamond"/>
          <w:szCs w:val="24"/>
        </w:rPr>
        <w:t>Пор</w:t>
      </w:r>
      <w:r>
        <w:rPr>
          <w:rFonts w:ascii="Garamond" w:hAnsi="Garamond"/>
          <w:szCs w:val="24"/>
        </w:rPr>
        <w:t xml:space="preserve">еден номер на индикатора в общите списъци </w:t>
      </w:r>
      <w:r w:rsidRPr="00C428CF">
        <w:rPr>
          <w:rFonts w:ascii="Garamond" w:hAnsi="Garamond"/>
          <w:szCs w:val="24"/>
        </w:rPr>
        <w:t xml:space="preserve">от преки </w:t>
      </w:r>
      <w:r>
        <w:rPr>
          <w:rFonts w:ascii="Garamond" w:hAnsi="Garamond"/>
          <w:szCs w:val="24"/>
        </w:rPr>
        <w:t xml:space="preserve">и косвени </w:t>
      </w:r>
      <w:r w:rsidRPr="00C428CF">
        <w:rPr>
          <w:rFonts w:ascii="Garamond" w:hAnsi="Garamond"/>
          <w:szCs w:val="24"/>
        </w:rPr>
        <w:t>индикатори за наблюдение и оценка на ОПР 2014-2020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AC"/>
      </v:shape>
    </w:pict>
  </w:numPicBullet>
  <w:abstractNum w:abstractNumId="0">
    <w:nsid w:val="03AA526E"/>
    <w:multiLevelType w:val="hybridMultilevel"/>
    <w:tmpl w:val="28442074"/>
    <w:lvl w:ilvl="0" w:tplc="42C4A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07BC"/>
    <w:multiLevelType w:val="hybridMultilevel"/>
    <w:tmpl w:val="D7AC86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B20EB"/>
    <w:multiLevelType w:val="hybridMultilevel"/>
    <w:tmpl w:val="2D06C7B6"/>
    <w:lvl w:ilvl="0" w:tplc="E3641E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0D612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548B5"/>
    <w:multiLevelType w:val="hybridMultilevel"/>
    <w:tmpl w:val="9884A604"/>
    <w:lvl w:ilvl="0" w:tplc="47C02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4A1D"/>
    <w:multiLevelType w:val="hybridMultilevel"/>
    <w:tmpl w:val="E3189BB8"/>
    <w:lvl w:ilvl="0" w:tplc="A79EC83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70710"/>
    <w:multiLevelType w:val="hybridMultilevel"/>
    <w:tmpl w:val="16E22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75675"/>
    <w:multiLevelType w:val="hybridMultilevel"/>
    <w:tmpl w:val="1D64C8A6"/>
    <w:lvl w:ilvl="0" w:tplc="A79EC83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C7A25"/>
    <w:multiLevelType w:val="hybridMultilevel"/>
    <w:tmpl w:val="D04C79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4587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3664F"/>
    <w:multiLevelType w:val="hybridMultilevel"/>
    <w:tmpl w:val="FFF285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13E79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812D5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48FF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40718"/>
    <w:multiLevelType w:val="hybridMultilevel"/>
    <w:tmpl w:val="B9D0F9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E2975"/>
    <w:multiLevelType w:val="hybridMultilevel"/>
    <w:tmpl w:val="751877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A6F7D"/>
    <w:multiLevelType w:val="hybridMultilevel"/>
    <w:tmpl w:val="9D1820B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C7C22"/>
    <w:multiLevelType w:val="hybridMultilevel"/>
    <w:tmpl w:val="AE6E689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372BF"/>
    <w:multiLevelType w:val="hybridMultilevel"/>
    <w:tmpl w:val="A0D22CBC"/>
    <w:lvl w:ilvl="0" w:tplc="7946D56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40AF5"/>
    <w:multiLevelType w:val="hybridMultilevel"/>
    <w:tmpl w:val="0178CC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205C9"/>
    <w:multiLevelType w:val="hybridMultilevel"/>
    <w:tmpl w:val="14E4DA9A"/>
    <w:lvl w:ilvl="0" w:tplc="F0C67D5E">
      <w:start w:val="1"/>
      <w:numFmt w:val="decimal"/>
      <w:lvlText w:val="%1."/>
      <w:lvlJc w:val="left"/>
      <w:pPr>
        <w:ind w:left="156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87" w:hanging="360"/>
      </w:pPr>
    </w:lvl>
    <w:lvl w:ilvl="2" w:tplc="0402001B" w:tentative="1">
      <w:start w:val="1"/>
      <w:numFmt w:val="lowerRoman"/>
      <w:lvlText w:val="%3."/>
      <w:lvlJc w:val="right"/>
      <w:pPr>
        <w:ind w:left="3007" w:hanging="180"/>
      </w:pPr>
    </w:lvl>
    <w:lvl w:ilvl="3" w:tplc="0402000F" w:tentative="1">
      <w:start w:val="1"/>
      <w:numFmt w:val="decimal"/>
      <w:lvlText w:val="%4."/>
      <w:lvlJc w:val="left"/>
      <w:pPr>
        <w:ind w:left="3727" w:hanging="360"/>
      </w:pPr>
    </w:lvl>
    <w:lvl w:ilvl="4" w:tplc="04020019" w:tentative="1">
      <w:start w:val="1"/>
      <w:numFmt w:val="lowerLetter"/>
      <w:lvlText w:val="%5."/>
      <w:lvlJc w:val="left"/>
      <w:pPr>
        <w:ind w:left="4447" w:hanging="360"/>
      </w:pPr>
    </w:lvl>
    <w:lvl w:ilvl="5" w:tplc="0402001B" w:tentative="1">
      <w:start w:val="1"/>
      <w:numFmt w:val="lowerRoman"/>
      <w:lvlText w:val="%6."/>
      <w:lvlJc w:val="right"/>
      <w:pPr>
        <w:ind w:left="5167" w:hanging="180"/>
      </w:pPr>
    </w:lvl>
    <w:lvl w:ilvl="6" w:tplc="0402000F" w:tentative="1">
      <w:start w:val="1"/>
      <w:numFmt w:val="decimal"/>
      <w:lvlText w:val="%7."/>
      <w:lvlJc w:val="left"/>
      <w:pPr>
        <w:ind w:left="5887" w:hanging="360"/>
      </w:pPr>
    </w:lvl>
    <w:lvl w:ilvl="7" w:tplc="04020019" w:tentative="1">
      <w:start w:val="1"/>
      <w:numFmt w:val="lowerLetter"/>
      <w:lvlText w:val="%8."/>
      <w:lvlJc w:val="left"/>
      <w:pPr>
        <w:ind w:left="6607" w:hanging="360"/>
      </w:pPr>
    </w:lvl>
    <w:lvl w:ilvl="8" w:tplc="0402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0">
    <w:nsid w:val="3BA56FAB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86FE3"/>
    <w:multiLevelType w:val="hybridMultilevel"/>
    <w:tmpl w:val="AE9407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D711E"/>
    <w:multiLevelType w:val="hybridMultilevel"/>
    <w:tmpl w:val="3E7A34C4"/>
    <w:lvl w:ilvl="0" w:tplc="E3641E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554D2"/>
    <w:multiLevelType w:val="hybridMultilevel"/>
    <w:tmpl w:val="D04C79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35F3A"/>
    <w:multiLevelType w:val="hybridMultilevel"/>
    <w:tmpl w:val="061A7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06DD9"/>
    <w:multiLevelType w:val="hybridMultilevel"/>
    <w:tmpl w:val="EC84457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A5EFA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623B"/>
    <w:multiLevelType w:val="hybridMultilevel"/>
    <w:tmpl w:val="9A7E5B04"/>
    <w:lvl w:ilvl="0" w:tplc="0402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BA459A0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94EC5"/>
    <w:multiLevelType w:val="hybridMultilevel"/>
    <w:tmpl w:val="6BDEC330"/>
    <w:lvl w:ilvl="0" w:tplc="09C2D2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AC0879"/>
    <w:multiLevelType w:val="hybridMultilevel"/>
    <w:tmpl w:val="8E12B2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37A55"/>
    <w:multiLevelType w:val="hybridMultilevel"/>
    <w:tmpl w:val="0FF6BF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82745"/>
    <w:multiLevelType w:val="hybridMultilevel"/>
    <w:tmpl w:val="1B8AE694"/>
    <w:lvl w:ilvl="0" w:tplc="3AB8F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505C8"/>
    <w:multiLevelType w:val="hybridMultilevel"/>
    <w:tmpl w:val="76FCFFFA"/>
    <w:lvl w:ilvl="0" w:tplc="9EEEAFD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442210"/>
    <w:multiLevelType w:val="hybridMultilevel"/>
    <w:tmpl w:val="3330380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B2334"/>
    <w:multiLevelType w:val="hybridMultilevel"/>
    <w:tmpl w:val="5DB2ED3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752AE"/>
    <w:multiLevelType w:val="multilevel"/>
    <w:tmpl w:val="4EBC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CE06E3"/>
    <w:multiLevelType w:val="hybridMultilevel"/>
    <w:tmpl w:val="E7CE78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D73A5"/>
    <w:multiLevelType w:val="hybridMultilevel"/>
    <w:tmpl w:val="252A4828"/>
    <w:lvl w:ilvl="0" w:tplc="A5CE4FAC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52E34"/>
    <w:multiLevelType w:val="hybridMultilevel"/>
    <w:tmpl w:val="FFF285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220029"/>
    <w:multiLevelType w:val="hybridMultilevel"/>
    <w:tmpl w:val="B928B8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B1699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B78AF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057AB"/>
    <w:multiLevelType w:val="hybridMultilevel"/>
    <w:tmpl w:val="EC669F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52077"/>
    <w:multiLevelType w:val="hybridMultilevel"/>
    <w:tmpl w:val="431263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B1BCD"/>
    <w:multiLevelType w:val="multilevel"/>
    <w:tmpl w:val="7AB613FA"/>
    <w:lvl w:ilvl="0">
      <w:start w:val="3"/>
      <w:numFmt w:val="upperRoman"/>
      <w:lvlText w:val="%1."/>
      <w:lvlJc w:val="left"/>
      <w:rPr>
        <w:rFonts w:ascii="Verdana" w:eastAsia="Times New Roman" w:hAnsi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0"/>
      <w:numFmt w:val="upperRoman"/>
      <w:lvlText w:val="%2."/>
      <w:lvlJc w:val="left"/>
      <w:rPr>
        <w:rFonts w:ascii="Verdana" w:eastAsia="Times New Roman" w:hAnsi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3"/>
      <w:numFmt w:val="upperRoman"/>
      <w:lvlText w:val="%3."/>
      <w:lvlJc w:val="left"/>
      <w:rPr>
        <w:rFonts w:ascii="Garamond" w:eastAsia="Times New Roman" w:hAnsi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3">
      <w:start w:val="1"/>
      <w:numFmt w:val="decimal"/>
      <w:lvlText w:val="%4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9033E1"/>
    <w:multiLevelType w:val="hybridMultilevel"/>
    <w:tmpl w:val="9E22E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45"/>
  </w:num>
  <w:num w:numId="4">
    <w:abstractNumId w:val="38"/>
  </w:num>
  <w:num w:numId="5">
    <w:abstractNumId w:val="43"/>
  </w:num>
  <w:num w:numId="6">
    <w:abstractNumId w:val="27"/>
  </w:num>
  <w:num w:numId="7">
    <w:abstractNumId w:val="3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9"/>
  </w:num>
  <w:num w:numId="11">
    <w:abstractNumId w:val="18"/>
  </w:num>
  <w:num w:numId="12">
    <w:abstractNumId w:val="31"/>
  </w:num>
  <w:num w:numId="13">
    <w:abstractNumId w:val="6"/>
  </w:num>
  <w:num w:numId="14">
    <w:abstractNumId w:val="4"/>
  </w:num>
  <w:num w:numId="15">
    <w:abstractNumId w:val="21"/>
  </w:num>
  <w:num w:numId="16">
    <w:abstractNumId w:val="46"/>
  </w:num>
  <w:num w:numId="17">
    <w:abstractNumId w:val="5"/>
  </w:num>
  <w:num w:numId="18">
    <w:abstractNumId w:val="17"/>
  </w:num>
  <w:num w:numId="19">
    <w:abstractNumId w:val="44"/>
  </w:num>
  <w:num w:numId="20">
    <w:abstractNumId w:val="22"/>
  </w:num>
  <w:num w:numId="21">
    <w:abstractNumId w:val="2"/>
  </w:num>
  <w:num w:numId="22">
    <w:abstractNumId w:val="30"/>
  </w:num>
  <w:num w:numId="23">
    <w:abstractNumId w:val="16"/>
  </w:num>
  <w:num w:numId="24">
    <w:abstractNumId w:val="34"/>
  </w:num>
  <w:num w:numId="25">
    <w:abstractNumId w:val="35"/>
  </w:num>
  <w:num w:numId="26">
    <w:abstractNumId w:val="15"/>
  </w:num>
  <w:num w:numId="27">
    <w:abstractNumId w:val="25"/>
  </w:num>
  <w:num w:numId="28">
    <w:abstractNumId w:val="3"/>
  </w:num>
  <w:num w:numId="29">
    <w:abstractNumId w:val="23"/>
  </w:num>
  <w:num w:numId="30">
    <w:abstractNumId w:val="7"/>
  </w:num>
  <w:num w:numId="31">
    <w:abstractNumId w:val="37"/>
  </w:num>
  <w:num w:numId="32">
    <w:abstractNumId w:val="0"/>
  </w:num>
  <w:num w:numId="33">
    <w:abstractNumId w:val="10"/>
  </w:num>
  <w:num w:numId="34">
    <w:abstractNumId w:val="12"/>
  </w:num>
  <w:num w:numId="35">
    <w:abstractNumId w:val="41"/>
  </w:num>
  <w:num w:numId="36">
    <w:abstractNumId w:val="28"/>
  </w:num>
  <w:num w:numId="37">
    <w:abstractNumId w:val="8"/>
  </w:num>
  <w:num w:numId="38">
    <w:abstractNumId w:val="42"/>
  </w:num>
  <w:num w:numId="39">
    <w:abstractNumId w:val="11"/>
  </w:num>
  <w:num w:numId="40">
    <w:abstractNumId w:val="20"/>
  </w:num>
  <w:num w:numId="41">
    <w:abstractNumId w:val="26"/>
  </w:num>
  <w:num w:numId="42">
    <w:abstractNumId w:val="33"/>
  </w:num>
  <w:num w:numId="43">
    <w:abstractNumId w:val="29"/>
  </w:num>
  <w:num w:numId="44">
    <w:abstractNumId w:val="36"/>
  </w:num>
  <w:num w:numId="45">
    <w:abstractNumId w:val="1"/>
  </w:num>
  <w:num w:numId="46">
    <w:abstractNumId w:val="13"/>
  </w:num>
  <w:num w:numId="47">
    <w:abstractNumId w:val="4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F"/>
    <w:rsid w:val="00005678"/>
    <w:rsid w:val="00025120"/>
    <w:rsid w:val="00027EFE"/>
    <w:rsid w:val="0003402F"/>
    <w:rsid w:val="0003664F"/>
    <w:rsid w:val="0004278B"/>
    <w:rsid w:val="00045274"/>
    <w:rsid w:val="00093C2E"/>
    <w:rsid w:val="000A2F31"/>
    <w:rsid w:val="000C2FD2"/>
    <w:rsid w:val="000E1867"/>
    <w:rsid w:val="00115BFF"/>
    <w:rsid w:val="001218CE"/>
    <w:rsid w:val="0012373C"/>
    <w:rsid w:val="00137581"/>
    <w:rsid w:val="0014772E"/>
    <w:rsid w:val="00166151"/>
    <w:rsid w:val="0017010E"/>
    <w:rsid w:val="001A52E3"/>
    <w:rsid w:val="001C13BA"/>
    <w:rsid w:val="001E33B7"/>
    <w:rsid w:val="0020059E"/>
    <w:rsid w:val="0020159D"/>
    <w:rsid w:val="00206A98"/>
    <w:rsid w:val="00244741"/>
    <w:rsid w:val="00254CA1"/>
    <w:rsid w:val="002974DF"/>
    <w:rsid w:val="002B2AA7"/>
    <w:rsid w:val="002B4702"/>
    <w:rsid w:val="002E0689"/>
    <w:rsid w:val="00300773"/>
    <w:rsid w:val="003602AA"/>
    <w:rsid w:val="00376ED9"/>
    <w:rsid w:val="003816E4"/>
    <w:rsid w:val="003C123C"/>
    <w:rsid w:val="003C56EA"/>
    <w:rsid w:val="003D25D3"/>
    <w:rsid w:val="003D5AC7"/>
    <w:rsid w:val="003E79CB"/>
    <w:rsid w:val="00412595"/>
    <w:rsid w:val="004159D0"/>
    <w:rsid w:val="004412B9"/>
    <w:rsid w:val="00444E01"/>
    <w:rsid w:val="004527B2"/>
    <w:rsid w:val="004B2455"/>
    <w:rsid w:val="004C2A9E"/>
    <w:rsid w:val="004D0147"/>
    <w:rsid w:val="004F366F"/>
    <w:rsid w:val="00512040"/>
    <w:rsid w:val="00513FAF"/>
    <w:rsid w:val="00523799"/>
    <w:rsid w:val="00526E8C"/>
    <w:rsid w:val="0056096E"/>
    <w:rsid w:val="00585717"/>
    <w:rsid w:val="005C1C31"/>
    <w:rsid w:val="005E5A83"/>
    <w:rsid w:val="005E6F6C"/>
    <w:rsid w:val="006269D2"/>
    <w:rsid w:val="00631CB5"/>
    <w:rsid w:val="00652122"/>
    <w:rsid w:val="00653CF8"/>
    <w:rsid w:val="006545DD"/>
    <w:rsid w:val="0066460D"/>
    <w:rsid w:val="006857B1"/>
    <w:rsid w:val="006C6384"/>
    <w:rsid w:val="006D27F4"/>
    <w:rsid w:val="00712ABD"/>
    <w:rsid w:val="00716B49"/>
    <w:rsid w:val="00736BB6"/>
    <w:rsid w:val="00740DE5"/>
    <w:rsid w:val="00762AE9"/>
    <w:rsid w:val="00782DF1"/>
    <w:rsid w:val="007A187E"/>
    <w:rsid w:val="007D5239"/>
    <w:rsid w:val="00874002"/>
    <w:rsid w:val="00886959"/>
    <w:rsid w:val="008E3E7E"/>
    <w:rsid w:val="0096798E"/>
    <w:rsid w:val="00995CCE"/>
    <w:rsid w:val="009E0E4D"/>
    <w:rsid w:val="009F7BCF"/>
    <w:rsid w:val="00A23CC4"/>
    <w:rsid w:val="00A702DB"/>
    <w:rsid w:val="00A942FD"/>
    <w:rsid w:val="00A954A9"/>
    <w:rsid w:val="00A95C84"/>
    <w:rsid w:val="00AA5F2F"/>
    <w:rsid w:val="00AC387D"/>
    <w:rsid w:val="00AD7B06"/>
    <w:rsid w:val="00B05A2D"/>
    <w:rsid w:val="00B3712D"/>
    <w:rsid w:val="00B445CC"/>
    <w:rsid w:val="00B4709D"/>
    <w:rsid w:val="00B6526B"/>
    <w:rsid w:val="00BB0592"/>
    <w:rsid w:val="00BB6BC3"/>
    <w:rsid w:val="00BC6B39"/>
    <w:rsid w:val="00BE6DB2"/>
    <w:rsid w:val="00BF5272"/>
    <w:rsid w:val="00C204E3"/>
    <w:rsid w:val="00C67ECC"/>
    <w:rsid w:val="00C73E38"/>
    <w:rsid w:val="00C91EA9"/>
    <w:rsid w:val="00C93554"/>
    <w:rsid w:val="00CA2CE7"/>
    <w:rsid w:val="00D24567"/>
    <w:rsid w:val="00D32D98"/>
    <w:rsid w:val="00D44C2C"/>
    <w:rsid w:val="00D63B15"/>
    <w:rsid w:val="00DE12A6"/>
    <w:rsid w:val="00DF1410"/>
    <w:rsid w:val="00E5034B"/>
    <w:rsid w:val="00E57C7B"/>
    <w:rsid w:val="00E662EB"/>
    <w:rsid w:val="00E66B95"/>
    <w:rsid w:val="00E952AE"/>
    <w:rsid w:val="00EC115E"/>
    <w:rsid w:val="00ED28F8"/>
    <w:rsid w:val="00EF428A"/>
    <w:rsid w:val="00F03425"/>
    <w:rsid w:val="00F13F31"/>
    <w:rsid w:val="00F251BC"/>
    <w:rsid w:val="00F34464"/>
    <w:rsid w:val="00F42D16"/>
    <w:rsid w:val="00F50FC3"/>
    <w:rsid w:val="00F56859"/>
    <w:rsid w:val="00F74EA2"/>
    <w:rsid w:val="00FB277B"/>
    <w:rsid w:val="00FD49B2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2F"/>
  </w:style>
  <w:style w:type="paragraph" w:styleId="1">
    <w:name w:val="heading 1"/>
    <w:basedOn w:val="a"/>
    <w:next w:val="a"/>
    <w:link w:val="10"/>
    <w:qFormat/>
    <w:rsid w:val="005609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5609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paragraph" w:styleId="7">
    <w:name w:val="heading 7"/>
    <w:basedOn w:val="a"/>
    <w:next w:val="a"/>
    <w:link w:val="70"/>
    <w:qFormat/>
    <w:rsid w:val="0056096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C2C"/>
    <w:pPr>
      <w:spacing w:after="0" w:line="240" w:lineRule="auto"/>
    </w:pPr>
  </w:style>
  <w:style w:type="paragraph" w:styleId="a4">
    <w:name w:val="header"/>
    <w:basedOn w:val="a"/>
    <w:link w:val="a5"/>
    <w:unhideWhenUsed/>
    <w:rsid w:val="00A9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A954A9"/>
  </w:style>
  <w:style w:type="paragraph" w:styleId="a6">
    <w:name w:val="footer"/>
    <w:basedOn w:val="a"/>
    <w:link w:val="a7"/>
    <w:unhideWhenUsed/>
    <w:rsid w:val="00A9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A954A9"/>
  </w:style>
  <w:style w:type="character" w:customStyle="1" w:styleId="115pt">
    <w:name w:val="Основен текст + 11.5 pt"/>
    <w:uiPriority w:val="99"/>
    <w:rsid w:val="00B05A2D"/>
    <w:rPr>
      <w:rFonts w:ascii="Garamond" w:eastAsia="Times New Roman" w:hAnsi="Garamond" w:cs="Garamond"/>
      <w:spacing w:val="0"/>
      <w:sz w:val="23"/>
      <w:szCs w:val="23"/>
    </w:rPr>
  </w:style>
  <w:style w:type="character" w:customStyle="1" w:styleId="2">
    <w:name w:val="Заглавие #2"/>
    <w:uiPriority w:val="99"/>
    <w:rsid w:val="00B05A2D"/>
    <w:rPr>
      <w:rFonts w:ascii="Garamond" w:eastAsia="Times New Roman" w:hAnsi="Garamond" w:cs="Garamond"/>
      <w:spacing w:val="0"/>
      <w:sz w:val="30"/>
      <w:szCs w:val="30"/>
    </w:rPr>
  </w:style>
  <w:style w:type="character" w:customStyle="1" w:styleId="3">
    <w:name w:val="Основен текст (3)"/>
    <w:uiPriority w:val="99"/>
    <w:rsid w:val="00B05A2D"/>
    <w:rPr>
      <w:rFonts w:ascii="Garamond" w:eastAsia="Times New Roman" w:hAnsi="Garamond" w:cs="Garamond"/>
      <w:spacing w:val="0"/>
      <w:sz w:val="35"/>
      <w:szCs w:val="35"/>
    </w:rPr>
  </w:style>
  <w:style w:type="character" w:customStyle="1" w:styleId="22">
    <w:name w:val="Заглавие #2 (2)"/>
    <w:uiPriority w:val="99"/>
    <w:rsid w:val="00B05A2D"/>
    <w:rPr>
      <w:rFonts w:ascii="Garamond" w:eastAsia="Times New Roman" w:hAnsi="Garamond" w:cs="Garamond"/>
      <w:spacing w:val="0"/>
      <w:sz w:val="35"/>
      <w:szCs w:val="35"/>
    </w:rPr>
  </w:style>
  <w:style w:type="character" w:customStyle="1" w:styleId="30">
    <w:name w:val="Основен текст (3) + Удебелен"/>
    <w:uiPriority w:val="99"/>
    <w:rsid w:val="00B05A2D"/>
    <w:rPr>
      <w:rFonts w:ascii="Garamond" w:eastAsia="Times New Roman" w:hAnsi="Garamond" w:cs="Garamond"/>
      <w:b/>
      <w:bCs/>
      <w:spacing w:val="0"/>
      <w:sz w:val="35"/>
      <w:szCs w:val="35"/>
    </w:rPr>
  </w:style>
  <w:style w:type="paragraph" w:customStyle="1" w:styleId="CharCharCharCharChar">
    <w:name w:val="Char Char Char Char Char"/>
    <w:basedOn w:val="a"/>
    <w:link w:val="CharCharCharCharCharChar1"/>
    <w:uiPriority w:val="99"/>
    <w:rsid w:val="00B05A2D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CharCharCharChar1">
    <w:name w:val="Char Char Char Char Char Char1"/>
    <w:link w:val="CharCharCharCharChar"/>
    <w:uiPriority w:val="99"/>
    <w:locked/>
    <w:rsid w:val="00B05A2D"/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B05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rsid w:val="00B05A2D"/>
  </w:style>
  <w:style w:type="character" w:customStyle="1" w:styleId="10">
    <w:name w:val="Заглавие 1 Знак"/>
    <w:basedOn w:val="a0"/>
    <w:link w:val="1"/>
    <w:rsid w:val="005609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лавие 4 Знак"/>
    <w:basedOn w:val="a0"/>
    <w:link w:val="4"/>
    <w:rsid w:val="0056096E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70">
    <w:name w:val="Заглавие 7 Знак"/>
    <w:basedOn w:val="a0"/>
    <w:link w:val="7"/>
    <w:rsid w:val="0056096E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Без списък1"/>
    <w:next w:val="a2"/>
    <w:uiPriority w:val="99"/>
    <w:semiHidden/>
    <w:unhideWhenUsed/>
    <w:rsid w:val="0056096E"/>
  </w:style>
  <w:style w:type="character" w:styleId="a8">
    <w:name w:val="page number"/>
    <w:basedOn w:val="a0"/>
    <w:rsid w:val="0056096E"/>
  </w:style>
  <w:style w:type="character" w:styleId="a9">
    <w:name w:val="Strong"/>
    <w:qFormat/>
    <w:rsid w:val="0056096E"/>
    <w:rPr>
      <w:b/>
      <w:bCs/>
    </w:rPr>
  </w:style>
  <w:style w:type="numbering" w:customStyle="1" w:styleId="110">
    <w:name w:val="Без списък11"/>
    <w:next w:val="a2"/>
    <w:uiPriority w:val="99"/>
    <w:semiHidden/>
    <w:unhideWhenUsed/>
    <w:rsid w:val="0056096E"/>
  </w:style>
  <w:style w:type="numbering" w:customStyle="1" w:styleId="111">
    <w:name w:val="Без списък111"/>
    <w:next w:val="a2"/>
    <w:semiHidden/>
    <w:rsid w:val="0056096E"/>
  </w:style>
  <w:style w:type="character" w:styleId="aa">
    <w:name w:val="annotation reference"/>
    <w:basedOn w:val="a0"/>
    <w:semiHidden/>
    <w:rsid w:val="0056096E"/>
    <w:rPr>
      <w:sz w:val="16"/>
      <w:szCs w:val="16"/>
    </w:rPr>
  </w:style>
  <w:style w:type="paragraph" w:styleId="ab">
    <w:name w:val="annotation text"/>
    <w:basedOn w:val="a"/>
    <w:link w:val="ac"/>
    <w:semiHidden/>
    <w:rsid w:val="0056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c">
    <w:name w:val="Текст на коментар Знак"/>
    <w:basedOn w:val="a0"/>
    <w:link w:val="ab"/>
    <w:semiHidden/>
    <w:rsid w:val="0056096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semiHidden/>
    <w:rsid w:val="0056096E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e">
    <w:name w:val="Изнесен текст Знак"/>
    <w:basedOn w:val="a0"/>
    <w:link w:val="ad"/>
    <w:semiHidden/>
    <w:rsid w:val="0056096E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12">
    <w:name w:val="Списък на абзаци1"/>
    <w:basedOn w:val="a"/>
    <w:link w:val="ListParagraphChar"/>
    <w:qFormat/>
    <w:rsid w:val="0056096E"/>
    <w:pPr>
      <w:ind w:left="720"/>
    </w:pPr>
    <w:rPr>
      <w:rFonts w:ascii="Calibri" w:eastAsia="Calibri" w:hAnsi="Calibri" w:cs="Calibri"/>
    </w:rPr>
  </w:style>
  <w:style w:type="paragraph" w:styleId="af">
    <w:name w:val="footnote text"/>
    <w:basedOn w:val="a"/>
    <w:link w:val="af0"/>
    <w:unhideWhenUsed/>
    <w:rsid w:val="005609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од линия Знак"/>
    <w:basedOn w:val="a0"/>
    <w:link w:val="af"/>
    <w:rsid w:val="0056096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nhideWhenUsed/>
    <w:rsid w:val="0056096E"/>
    <w:rPr>
      <w:vertAlign w:val="superscript"/>
    </w:rPr>
  </w:style>
  <w:style w:type="character" w:customStyle="1" w:styleId="ListParagraphChar">
    <w:name w:val="List Paragraph Char"/>
    <w:link w:val="12"/>
    <w:rsid w:val="0056096E"/>
    <w:rPr>
      <w:rFonts w:ascii="Calibri" w:eastAsia="Calibri" w:hAnsi="Calibri" w:cs="Calibri"/>
    </w:rPr>
  </w:style>
  <w:style w:type="table" w:styleId="af2">
    <w:name w:val="Table Grid"/>
    <w:basedOn w:val="a1"/>
    <w:rsid w:val="0056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6096E"/>
    <w:rPr>
      <w:rFonts w:cs="Times New Roman"/>
    </w:rPr>
  </w:style>
  <w:style w:type="character" w:customStyle="1" w:styleId="no-wrap-white-space">
    <w:name w:val="no-wrap-white-space"/>
    <w:basedOn w:val="a0"/>
    <w:rsid w:val="0056096E"/>
  </w:style>
  <w:style w:type="paragraph" w:styleId="af3">
    <w:name w:val="annotation subject"/>
    <w:basedOn w:val="ab"/>
    <w:next w:val="ab"/>
    <w:link w:val="af4"/>
    <w:semiHidden/>
    <w:rsid w:val="0056096E"/>
    <w:rPr>
      <w:b/>
      <w:bCs/>
    </w:rPr>
  </w:style>
  <w:style w:type="character" w:customStyle="1" w:styleId="af4">
    <w:name w:val="Предмет на коментар Знак"/>
    <w:basedOn w:val="ac"/>
    <w:link w:val="af3"/>
    <w:semiHidden/>
    <w:rsid w:val="0056096E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5">
    <w:name w:val="Normal (Web)"/>
    <w:basedOn w:val="a"/>
    <w:semiHidden/>
    <w:rsid w:val="005609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CharChar">
    <w:name w:val="Знак Знак Char Char"/>
    <w:basedOn w:val="a"/>
    <w:rsid w:val="0056096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">
    <w:name w:val="HTML Preformatted"/>
    <w:basedOn w:val="a"/>
    <w:link w:val="HTML0"/>
    <w:rsid w:val="00560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56096E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56096E"/>
  </w:style>
  <w:style w:type="paragraph" w:styleId="af6">
    <w:name w:val="List Paragraph"/>
    <w:basedOn w:val="a"/>
    <w:uiPriority w:val="34"/>
    <w:qFormat/>
    <w:rsid w:val="00A95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2F"/>
  </w:style>
  <w:style w:type="paragraph" w:styleId="1">
    <w:name w:val="heading 1"/>
    <w:basedOn w:val="a"/>
    <w:next w:val="a"/>
    <w:link w:val="10"/>
    <w:qFormat/>
    <w:rsid w:val="005609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5609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paragraph" w:styleId="7">
    <w:name w:val="heading 7"/>
    <w:basedOn w:val="a"/>
    <w:next w:val="a"/>
    <w:link w:val="70"/>
    <w:qFormat/>
    <w:rsid w:val="0056096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C2C"/>
    <w:pPr>
      <w:spacing w:after="0" w:line="240" w:lineRule="auto"/>
    </w:pPr>
  </w:style>
  <w:style w:type="paragraph" w:styleId="a4">
    <w:name w:val="header"/>
    <w:basedOn w:val="a"/>
    <w:link w:val="a5"/>
    <w:unhideWhenUsed/>
    <w:rsid w:val="00A9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A954A9"/>
  </w:style>
  <w:style w:type="paragraph" w:styleId="a6">
    <w:name w:val="footer"/>
    <w:basedOn w:val="a"/>
    <w:link w:val="a7"/>
    <w:unhideWhenUsed/>
    <w:rsid w:val="00A9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A954A9"/>
  </w:style>
  <w:style w:type="character" w:customStyle="1" w:styleId="115pt">
    <w:name w:val="Основен текст + 11.5 pt"/>
    <w:uiPriority w:val="99"/>
    <w:rsid w:val="00B05A2D"/>
    <w:rPr>
      <w:rFonts w:ascii="Garamond" w:eastAsia="Times New Roman" w:hAnsi="Garamond" w:cs="Garamond"/>
      <w:spacing w:val="0"/>
      <w:sz w:val="23"/>
      <w:szCs w:val="23"/>
    </w:rPr>
  </w:style>
  <w:style w:type="character" w:customStyle="1" w:styleId="2">
    <w:name w:val="Заглавие #2"/>
    <w:uiPriority w:val="99"/>
    <w:rsid w:val="00B05A2D"/>
    <w:rPr>
      <w:rFonts w:ascii="Garamond" w:eastAsia="Times New Roman" w:hAnsi="Garamond" w:cs="Garamond"/>
      <w:spacing w:val="0"/>
      <w:sz w:val="30"/>
      <w:szCs w:val="30"/>
    </w:rPr>
  </w:style>
  <w:style w:type="character" w:customStyle="1" w:styleId="3">
    <w:name w:val="Основен текст (3)"/>
    <w:uiPriority w:val="99"/>
    <w:rsid w:val="00B05A2D"/>
    <w:rPr>
      <w:rFonts w:ascii="Garamond" w:eastAsia="Times New Roman" w:hAnsi="Garamond" w:cs="Garamond"/>
      <w:spacing w:val="0"/>
      <w:sz w:val="35"/>
      <w:szCs w:val="35"/>
    </w:rPr>
  </w:style>
  <w:style w:type="character" w:customStyle="1" w:styleId="22">
    <w:name w:val="Заглавие #2 (2)"/>
    <w:uiPriority w:val="99"/>
    <w:rsid w:val="00B05A2D"/>
    <w:rPr>
      <w:rFonts w:ascii="Garamond" w:eastAsia="Times New Roman" w:hAnsi="Garamond" w:cs="Garamond"/>
      <w:spacing w:val="0"/>
      <w:sz w:val="35"/>
      <w:szCs w:val="35"/>
    </w:rPr>
  </w:style>
  <w:style w:type="character" w:customStyle="1" w:styleId="30">
    <w:name w:val="Основен текст (3) + Удебелен"/>
    <w:uiPriority w:val="99"/>
    <w:rsid w:val="00B05A2D"/>
    <w:rPr>
      <w:rFonts w:ascii="Garamond" w:eastAsia="Times New Roman" w:hAnsi="Garamond" w:cs="Garamond"/>
      <w:b/>
      <w:bCs/>
      <w:spacing w:val="0"/>
      <w:sz w:val="35"/>
      <w:szCs w:val="35"/>
    </w:rPr>
  </w:style>
  <w:style w:type="paragraph" w:customStyle="1" w:styleId="CharCharCharCharChar">
    <w:name w:val="Char Char Char Char Char"/>
    <w:basedOn w:val="a"/>
    <w:link w:val="CharCharCharCharCharChar1"/>
    <w:uiPriority w:val="99"/>
    <w:rsid w:val="00B05A2D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CharCharCharChar1">
    <w:name w:val="Char Char Char Char Char Char1"/>
    <w:link w:val="CharCharCharCharChar"/>
    <w:uiPriority w:val="99"/>
    <w:locked/>
    <w:rsid w:val="00B05A2D"/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B05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rsid w:val="00B05A2D"/>
  </w:style>
  <w:style w:type="character" w:customStyle="1" w:styleId="10">
    <w:name w:val="Заглавие 1 Знак"/>
    <w:basedOn w:val="a0"/>
    <w:link w:val="1"/>
    <w:rsid w:val="005609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лавие 4 Знак"/>
    <w:basedOn w:val="a0"/>
    <w:link w:val="4"/>
    <w:rsid w:val="0056096E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70">
    <w:name w:val="Заглавие 7 Знак"/>
    <w:basedOn w:val="a0"/>
    <w:link w:val="7"/>
    <w:rsid w:val="0056096E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Без списък1"/>
    <w:next w:val="a2"/>
    <w:uiPriority w:val="99"/>
    <w:semiHidden/>
    <w:unhideWhenUsed/>
    <w:rsid w:val="0056096E"/>
  </w:style>
  <w:style w:type="character" w:styleId="a8">
    <w:name w:val="page number"/>
    <w:basedOn w:val="a0"/>
    <w:rsid w:val="0056096E"/>
  </w:style>
  <w:style w:type="character" w:styleId="a9">
    <w:name w:val="Strong"/>
    <w:qFormat/>
    <w:rsid w:val="0056096E"/>
    <w:rPr>
      <w:b/>
      <w:bCs/>
    </w:rPr>
  </w:style>
  <w:style w:type="numbering" w:customStyle="1" w:styleId="110">
    <w:name w:val="Без списък11"/>
    <w:next w:val="a2"/>
    <w:uiPriority w:val="99"/>
    <w:semiHidden/>
    <w:unhideWhenUsed/>
    <w:rsid w:val="0056096E"/>
  </w:style>
  <w:style w:type="numbering" w:customStyle="1" w:styleId="111">
    <w:name w:val="Без списък111"/>
    <w:next w:val="a2"/>
    <w:semiHidden/>
    <w:rsid w:val="0056096E"/>
  </w:style>
  <w:style w:type="character" w:styleId="aa">
    <w:name w:val="annotation reference"/>
    <w:basedOn w:val="a0"/>
    <w:semiHidden/>
    <w:rsid w:val="0056096E"/>
    <w:rPr>
      <w:sz w:val="16"/>
      <w:szCs w:val="16"/>
    </w:rPr>
  </w:style>
  <w:style w:type="paragraph" w:styleId="ab">
    <w:name w:val="annotation text"/>
    <w:basedOn w:val="a"/>
    <w:link w:val="ac"/>
    <w:semiHidden/>
    <w:rsid w:val="0056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c">
    <w:name w:val="Текст на коментар Знак"/>
    <w:basedOn w:val="a0"/>
    <w:link w:val="ab"/>
    <w:semiHidden/>
    <w:rsid w:val="0056096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semiHidden/>
    <w:rsid w:val="0056096E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e">
    <w:name w:val="Изнесен текст Знак"/>
    <w:basedOn w:val="a0"/>
    <w:link w:val="ad"/>
    <w:semiHidden/>
    <w:rsid w:val="0056096E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12">
    <w:name w:val="Списък на абзаци1"/>
    <w:basedOn w:val="a"/>
    <w:link w:val="ListParagraphChar"/>
    <w:qFormat/>
    <w:rsid w:val="0056096E"/>
    <w:pPr>
      <w:ind w:left="720"/>
    </w:pPr>
    <w:rPr>
      <w:rFonts w:ascii="Calibri" w:eastAsia="Calibri" w:hAnsi="Calibri" w:cs="Calibri"/>
    </w:rPr>
  </w:style>
  <w:style w:type="paragraph" w:styleId="af">
    <w:name w:val="footnote text"/>
    <w:basedOn w:val="a"/>
    <w:link w:val="af0"/>
    <w:unhideWhenUsed/>
    <w:rsid w:val="005609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од линия Знак"/>
    <w:basedOn w:val="a0"/>
    <w:link w:val="af"/>
    <w:rsid w:val="0056096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nhideWhenUsed/>
    <w:rsid w:val="0056096E"/>
    <w:rPr>
      <w:vertAlign w:val="superscript"/>
    </w:rPr>
  </w:style>
  <w:style w:type="character" w:customStyle="1" w:styleId="ListParagraphChar">
    <w:name w:val="List Paragraph Char"/>
    <w:link w:val="12"/>
    <w:rsid w:val="0056096E"/>
    <w:rPr>
      <w:rFonts w:ascii="Calibri" w:eastAsia="Calibri" w:hAnsi="Calibri" w:cs="Calibri"/>
    </w:rPr>
  </w:style>
  <w:style w:type="table" w:styleId="af2">
    <w:name w:val="Table Grid"/>
    <w:basedOn w:val="a1"/>
    <w:rsid w:val="0056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6096E"/>
    <w:rPr>
      <w:rFonts w:cs="Times New Roman"/>
    </w:rPr>
  </w:style>
  <w:style w:type="character" w:customStyle="1" w:styleId="no-wrap-white-space">
    <w:name w:val="no-wrap-white-space"/>
    <w:basedOn w:val="a0"/>
    <w:rsid w:val="0056096E"/>
  </w:style>
  <w:style w:type="paragraph" w:styleId="af3">
    <w:name w:val="annotation subject"/>
    <w:basedOn w:val="ab"/>
    <w:next w:val="ab"/>
    <w:link w:val="af4"/>
    <w:semiHidden/>
    <w:rsid w:val="0056096E"/>
    <w:rPr>
      <w:b/>
      <w:bCs/>
    </w:rPr>
  </w:style>
  <w:style w:type="character" w:customStyle="1" w:styleId="af4">
    <w:name w:val="Предмет на коментар Знак"/>
    <w:basedOn w:val="ac"/>
    <w:link w:val="af3"/>
    <w:semiHidden/>
    <w:rsid w:val="0056096E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5">
    <w:name w:val="Normal (Web)"/>
    <w:basedOn w:val="a"/>
    <w:semiHidden/>
    <w:rsid w:val="005609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CharChar">
    <w:name w:val="Знак Знак Char Char"/>
    <w:basedOn w:val="a"/>
    <w:rsid w:val="0056096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">
    <w:name w:val="HTML Preformatted"/>
    <w:basedOn w:val="a"/>
    <w:link w:val="HTML0"/>
    <w:rsid w:val="00560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56096E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56096E"/>
  </w:style>
  <w:style w:type="paragraph" w:styleId="af6">
    <w:name w:val="List Paragraph"/>
    <w:basedOn w:val="a"/>
    <w:uiPriority w:val="34"/>
    <w:qFormat/>
    <w:rsid w:val="00A9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4A0F-3E16-4AB9-A1EE-E7496057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22477</Words>
  <Characters>128122</Characters>
  <Application>Microsoft Office Word</Application>
  <DocSecurity>0</DocSecurity>
  <Lines>1067</Lines>
  <Paragraphs>300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102</cp:revision>
  <dcterms:created xsi:type="dcterms:W3CDTF">2020-03-27T06:51:00Z</dcterms:created>
  <dcterms:modified xsi:type="dcterms:W3CDTF">2020-03-30T12:33:00Z</dcterms:modified>
</cp:coreProperties>
</file>